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29A64C" w14:textId="28374D6A" w:rsidR="00994E5F" w:rsidRPr="004B7E17" w:rsidRDefault="00C45A63" w:rsidP="00994E5F">
      <w:pPr>
        <w:widowControl w:val="0"/>
        <w:tabs>
          <w:tab w:val="right" w:pos="9639"/>
          <w:tab w:val="right" w:pos="13323"/>
        </w:tabs>
        <w:spacing w:after="0"/>
        <w:jc w:val="both"/>
        <w:rPr>
          <w:rFonts w:ascii="Arial" w:hAnsi="Arial" w:cs="Arial"/>
          <w:b/>
          <w:noProof/>
          <w:sz w:val="24"/>
          <w:szCs w:val="24"/>
          <w:lang w:eastAsia="ja-JP"/>
        </w:rPr>
      </w:pPr>
      <w:bookmarkStart w:id="0" w:name="_Hlk506802394"/>
      <w:r w:rsidRPr="00C45A63">
        <w:rPr>
          <w:rFonts w:ascii="Arial" w:hAnsi="Arial" w:cs="Arial"/>
          <w:b/>
          <w:noProof/>
          <w:sz w:val="24"/>
          <w:szCs w:val="24"/>
        </w:rPr>
        <w:t>3GPPRAN4#</w:t>
      </w:r>
      <w:r w:rsidR="005F6D01">
        <w:rPr>
          <w:rFonts w:ascii="Arial" w:hAnsi="Arial" w:cs="Arial"/>
          <w:b/>
          <w:noProof/>
          <w:sz w:val="24"/>
          <w:szCs w:val="24"/>
        </w:rPr>
        <w:t>9</w:t>
      </w:r>
      <w:r w:rsidR="006F1A8A">
        <w:rPr>
          <w:rFonts w:ascii="Arial" w:hAnsi="Arial" w:cs="Arial"/>
          <w:b/>
          <w:noProof/>
          <w:sz w:val="24"/>
          <w:szCs w:val="24"/>
        </w:rPr>
        <w:t>2</w:t>
      </w:r>
      <w:r w:rsidR="002C5FBC">
        <w:rPr>
          <w:rFonts w:ascii="Arial" w:hAnsi="Arial" w:cs="Arial"/>
          <w:b/>
          <w:noProof/>
          <w:sz w:val="24"/>
          <w:szCs w:val="24"/>
        </w:rPr>
        <w:t>-Bis</w:t>
      </w:r>
      <w:r w:rsidR="00994E5F" w:rsidRPr="004B7E17">
        <w:rPr>
          <w:rFonts w:ascii="Arial" w:hAnsi="Arial" w:cs="Arial"/>
          <w:b/>
          <w:noProof/>
          <w:sz w:val="24"/>
          <w:szCs w:val="24"/>
        </w:rPr>
        <w:tab/>
      </w:r>
      <w:r w:rsidR="00FE0DC4">
        <w:rPr>
          <w:rFonts w:ascii="Arial" w:hAnsi="Arial" w:cs="Arial"/>
          <w:b/>
          <w:bCs/>
          <w:color w:val="808080"/>
          <w:sz w:val="26"/>
          <w:szCs w:val="26"/>
        </w:rPr>
        <w:t>R4-1</w:t>
      </w:r>
      <w:r w:rsidR="002D2ADD">
        <w:rPr>
          <w:rFonts w:ascii="Arial" w:hAnsi="Arial" w:cs="Arial"/>
          <w:b/>
          <w:bCs/>
          <w:color w:val="808080"/>
          <w:sz w:val="26"/>
          <w:szCs w:val="26"/>
        </w:rPr>
        <w:t>9</w:t>
      </w:r>
      <w:r w:rsidR="002C5FBC">
        <w:rPr>
          <w:rFonts w:ascii="Arial" w:hAnsi="Arial" w:cs="Arial"/>
          <w:b/>
          <w:bCs/>
          <w:color w:val="808080"/>
          <w:sz w:val="26"/>
          <w:szCs w:val="26"/>
        </w:rPr>
        <w:t>1</w:t>
      </w:r>
      <w:r w:rsidR="00C3477B">
        <w:rPr>
          <w:rFonts w:ascii="Arial" w:hAnsi="Arial" w:cs="Arial"/>
          <w:b/>
          <w:bCs/>
          <w:color w:val="808080"/>
          <w:sz w:val="26"/>
          <w:szCs w:val="26"/>
        </w:rPr>
        <w:t>253</w:t>
      </w:r>
      <w:r w:rsidR="00751BE2">
        <w:rPr>
          <w:rFonts w:ascii="Arial" w:hAnsi="Arial" w:cs="Arial"/>
          <w:b/>
          <w:bCs/>
          <w:color w:val="808080"/>
          <w:sz w:val="26"/>
          <w:szCs w:val="26"/>
        </w:rPr>
        <w:t>6</w:t>
      </w:r>
      <w:bookmarkStart w:id="1" w:name="_GoBack"/>
      <w:bookmarkEnd w:id="1"/>
    </w:p>
    <w:p w14:paraId="68872719" w14:textId="6583A1ED" w:rsidR="003C33B6" w:rsidRDefault="002C5FBC" w:rsidP="003C33B6">
      <w:pPr>
        <w:pStyle w:val="Footer"/>
        <w:jc w:val="both"/>
        <w:rPr>
          <w:rFonts w:eastAsia="SimSun"/>
          <w:i w:val="0"/>
          <w:noProof w:val="0"/>
          <w:sz w:val="24"/>
          <w:szCs w:val="24"/>
        </w:rPr>
      </w:pPr>
      <w:r>
        <w:rPr>
          <w:rFonts w:eastAsia="SimSun"/>
          <w:i w:val="0"/>
          <w:noProof w:val="0"/>
          <w:sz w:val="24"/>
          <w:szCs w:val="24"/>
        </w:rPr>
        <w:t>Chongqing</w:t>
      </w:r>
      <w:r w:rsidR="003C33B6" w:rsidRPr="0000187B">
        <w:rPr>
          <w:rFonts w:eastAsia="SimSun"/>
          <w:i w:val="0"/>
          <w:noProof w:val="0"/>
          <w:sz w:val="24"/>
          <w:szCs w:val="24"/>
        </w:rPr>
        <w:t xml:space="preserve">, </w:t>
      </w:r>
      <w:r>
        <w:rPr>
          <w:rFonts w:eastAsia="SimSun"/>
          <w:i w:val="0"/>
          <w:noProof w:val="0"/>
          <w:sz w:val="24"/>
          <w:szCs w:val="24"/>
        </w:rPr>
        <w:t>China</w:t>
      </w:r>
      <w:r w:rsidR="003C33B6" w:rsidRPr="0000187B">
        <w:rPr>
          <w:rFonts w:eastAsia="SimSun"/>
          <w:i w:val="0"/>
          <w:noProof w:val="0"/>
          <w:sz w:val="24"/>
          <w:szCs w:val="24"/>
        </w:rPr>
        <w:t xml:space="preserve">, </w:t>
      </w:r>
      <w:r>
        <w:rPr>
          <w:rFonts w:eastAsia="SimSun"/>
          <w:i w:val="0"/>
          <w:noProof w:val="0"/>
          <w:sz w:val="24"/>
          <w:szCs w:val="24"/>
        </w:rPr>
        <w:t>Oct</w:t>
      </w:r>
      <w:r w:rsidR="003C33B6" w:rsidRPr="0000187B">
        <w:rPr>
          <w:rFonts w:eastAsia="SimSun"/>
          <w:i w:val="0"/>
          <w:noProof w:val="0"/>
          <w:sz w:val="24"/>
          <w:szCs w:val="24"/>
        </w:rPr>
        <w:t xml:space="preserve"> </w:t>
      </w:r>
      <w:r>
        <w:rPr>
          <w:rFonts w:eastAsia="SimSun"/>
          <w:i w:val="0"/>
          <w:noProof w:val="0"/>
          <w:sz w:val="24"/>
          <w:szCs w:val="24"/>
        </w:rPr>
        <w:t>14</w:t>
      </w:r>
      <w:r w:rsidR="003C33B6" w:rsidRPr="0000187B">
        <w:rPr>
          <w:rFonts w:eastAsia="SimSun"/>
          <w:i w:val="0"/>
          <w:noProof w:val="0"/>
          <w:sz w:val="24"/>
          <w:szCs w:val="24"/>
        </w:rPr>
        <w:t xml:space="preserve">th – </w:t>
      </w:r>
      <w:r>
        <w:rPr>
          <w:rFonts w:eastAsia="SimSun"/>
          <w:i w:val="0"/>
          <w:noProof w:val="0"/>
          <w:sz w:val="24"/>
          <w:szCs w:val="24"/>
        </w:rPr>
        <w:t>18</w:t>
      </w:r>
      <w:r w:rsidR="003C33B6" w:rsidRPr="0000187B">
        <w:rPr>
          <w:rFonts w:eastAsia="SimSun"/>
          <w:i w:val="0"/>
          <w:noProof w:val="0"/>
          <w:sz w:val="24"/>
          <w:szCs w:val="24"/>
        </w:rPr>
        <w:t>th , 2019</w:t>
      </w:r>
    </w:p>
    <w:p w14:paraId="741322BF" w14:textId="77777777" w:rsidR="005E74BD" w:rsidRDefault="005E74BD" w:rsidP="007377BF">
      <w:pPr>
        <w:pStyle w:val="Footer"/>
        <w:jc w:val="both"/>
        <w:rPr>
          <w:noProof w:val="0"/>
        </w:rPr>
      </w:pPr>
    </w:p>
    <w:p w14:paraId="1D28F6F8" w14:textId="3FD887AB" w:rsidR="007377BF" w:rsidRPr="00A510C0" w:rsidRDefault="007377BF" w:rsidP="007377BF">
      <w:pPr>
        <w:tabs>
          <w:tab w:val="left" w:pos="1985"/>
        </w:tabs>
        <w:ind w:left="1980" w:hanging="1980"/>
        <w:jc w:val="both"/>
        <w:rPr>
          <w:rFonts w:ascii="Arial" w:eastAsia="SimSun" w:hAnsi="Arial"/>
          <w:sz w:val="24"/>
          <w:lang w:eastAsia="zh-CN"/>
        </w:rPr>
      </w:pPr>
      <w:r>
        <w:rPr>
          <w:rFonts w:ascii="Arial" w:hAnsi="Arial"/>
          <w:b/>
          <w:sz w:val="24"/>
        </w:rPr>
        <w:t>Title:</w:t>
      </w:r>
      <w:r>
        <w:rPr>
          <w:rFonts w:ascii="Arial" w:hAnsi="Arial"/>
          <w:sz w:val="24"/>
        </w:rPr>
        <w:t xml:space="preserve"> </w:t>
      </w:r>
      <w:r>
        <w:rPr>
          <w:rFonts w:ascii="Arial" w:hAnsi="Arial"/>
          <w:sz w:val="24"/>
        </w:rPr>
        <w:tab/>
      </w:r>
      <w:r w:rsidR="0055247B">
        <w:rPr>
          <w:rFonts w:ascii="Arial" w:hAnsi="Arial"/>
          <w:b/>
          <w:sz w:val="24"/>
        </w:rPr>
        <w:t>Discussion of remaining issues in CLI</w:t>
      </w:r>
      <w:r w:rsidR="001E48B2" w:rsidRPr="001E48B2">
        <w:rPr>
          <w:rFonts w:ascii="Arial" w:eastAsia="SimSun" w:hAnsi="Arial"/>
          <w:b/>
          <w:sz w:val="24"/>
          <w:lang w:eastAsia="zh-CN"/>
        </w:rPr>
        <w:t xml:space="preserve"> </w:t>
      </w:r>
    </w:p>
    <w:p w14:paraId="47974C0E" w14:textId="77777777" w:rsidR="007377BF" w:rsidRPr="00D372E9" w:rsidRDefault="007377BF" w:rsidP="007377BF">
      <w:pPr>
        <w:tabs>
          <w:tab w:val="left" w:pos="1985"/>
        </w:tabs>
        <w:jc w:val="both"/>
        <w:rPr>
          <w:rFonts w:ascii="Arial" w:eastAsia="SimSun" w:hAnsi="Arial"/>
          <w:b/>
          <w:sz w:val="24"/>
          <w:lang w:eastAsia="zh-CN"/>
        </w:rPr>
      </w:pPr>
      <w:r>
        <w:rPr>
          <w:rFonts w:ascii="Arial" w:hAnsi="Arial"/>
          <w:b/>
          <w:sz w:val="24"/>
        </w:rPr>
        <w:t xml:space="preserve">Source: </w:t>
      </w:r>
      <w:r>
        <w:rPr>
          <w:rFonts w:ascii="Arial" w:hAnsi="Arial"/>
          <w:b/>
          <w:sz w:val="24"/>
        </w:rPr>
        <w:tab/>
      </w:r>
      <w:r w:rsidRPr="007377BF">
        <w:rPr>
          <w:rFonts w:ascii="Arial" w:eastAsia="SimSun" w:hAnsi="Arial"/>
          <w:b/>
          <w:sz w:val="24"/>
          <w:lang w:eastAsia="zh-CN"/>
        </w:rPr>
        <w:t>Qualcomm Incorporated</w:t>
      </w:r>
    </w:p>
    <w:p w14:paraId="4A3D8630" w14:textId="1AC791C4" w:rsidR="002E1604" w:rsidRPr="002E1604" w:rsidRDefault="007377BF" w:rsidP="002E1604">
      <w:pPr>
        <w:tabs>
          <w:tab w:val="left" w:pos="1985"/>
        </w:tabs>
        <w:ind w:left="1980" w:hanging="1980"/>
        <w:jc w:val="both"/>
        <w:rPr>
          <w:rFonts w:ascii="Arial" w:hAnsi="Arial"/>
          <w:b/>
          <w:sz w:val="24"/>
        </w:rPr>
      </w:pPr>
      <w:r w:rsidRPr="00D372E9">
        <w:rPr>
          <w:rFonts w:ascii="Arial" w:hAnsi="Arial"/>
          <w:b/>
          <w:sz w:val="24"/>
        </w:rPr>
        <w:t>Agenda item:</w:t>
      </w:r>
      <w:r w:rsidRPr="00D372E9">
        <w:rPr>
          <w:rFonts w:ascii="Arial" w:hAnsi="Arial"/>
          <w:b/>
          <w:sz w:val="24"/>
        </w:rPr>
        <w:tab/>
      </w:r>
      <w:r w:rsidR="008265C5" w:rsidRPr="008265C5">
        <w:rPr>
          <w:rFonts w:ascii="Arial" w:hAnsi="Arial"/>
          <w:b/>
          <w:sz w:val="24"/>
        </w:rPr>
        <w:t>8.2.3.1</w:t>
      </w:r>
      <w:r w:rsidR="008265C5" w:rsidRPr="008265C5">
        <w:rPr>
          <w:rFonts w:ascii="Arial" w:hAnsi="Arial"/>
          <w:b/>
          <w:sz w:val="24"/>
        </w:rPr>
        <w:tab/>
        <w:t>SRS-RSRP and CLI-RSSI measurement</w:t>
      </w:r>
      <w:r w:rsidR="008265C5" w:rsidRPr="008265C5">
        <w:rPr>
          <w:rFonts w:ascii="Arial" w:hAnsi="Arial"/>
          <w:b/>
          <w:sz w:val="24"/>
        </w:rPr>
        <w:tab/>
        <w:t>[NR_CLI_RIM-Core]</w:t>
      </w:r>
    </w:p>
    <w:p w14:paraId="42FE1C74" w14:textId="5C447B5D" w:rsidR="007377BF" w:rsidRPr="00E15948" w:rsidRDefault="007377BF" w:rsidP="00E15948">
      <w:pPr>
        <w:tabs>
          <w:tab w:val="left" w:pos="1985"/>
        </w:tabs>
        <w:ind w:left="1980" w:hanging="1980"/>
        <w:jc w:val="both"/>
        <w:rPr>
          <w:rFonts w:ascii="Arial" w:eastAsia="SimSun" w:hAnsi="Arial"/>
          <w:b/>
          <w:sz w:val="24"/>
          <w:lang w:eastAsia="zh-CN"/>
        </w:rPr>
      </w:pPr>
      <w:r w:rsidRPr="00D372E9">
        <w:rPr>
          <w:rFonts w:ascii="Arial" w:hAnsi="Arial"/>
          <w:b/>
          <w:sz w:val="24"/>
        </w:rPr>
        <w:t>Document for:</w:t>
      </w:r>
      <w:r w:rsidRPr="00D372E9">
        <w:rPr>
          <w:rFonts w:ascii="Arial" w:hAnsi="Arial"/>
          <w:b/>
          <w:sz w:val="24"/>
        </w:rPr>
        <w:tab/>
      </w:r>
      <w:r w:rsidRPr="00D372E9">
        <w:rPr>
          <w:rFonts w:ascii="Arial" w:eastAsia="SimSun" w:hAnsi="Arial" w:hint="eastAsia"/>
          <w:b/>
          <w:sz w:val="24"/>
          <w:lang w:eastAsia="zh-CN"/>
        </w:rPr>
        <w:t>Discussion</w:t>
      </w:r>
    </w:p>
    <w:bookmarkEnd w:id="0"/>
    <w:p w14:paraId="29966210" w14:textId="77777777" w:rsidR="007377BF" w:rsidRDefault="007A4069">
      <w:r>
        <w:pict w14:anchorId="37AD6641">
          <v:rect id="_x0000_i1025" style="width:0;height:1.5pt" o:hralign="center" o:hrstd="t" o:hr="t" fillcolor="#a0a0a0" stroked="f"/>
        </w:pict>
      </w:r>
    </w:p>
    <w:p w14:paraId="093CC413" w14:textId="77777777" w:rsidR="00E15948" w:rsidRDefault="00E15948" w:rsidP="00E15948">
      <w:pPr>
        <w:pStyle w:val="Heading1"/>
      </w:pPr>
      <w:r w:rsidRPr="00E15948">
        <w:t>Introduction</w:t>
      </w:r>
    </w:p>
    <w:p w14:paraId="3EFCD1E3" w14:textId="27F3D0E1" w:rsidR="00625279" w:rsidRPr="00625279" w:rsidRDefault="00625279" w:rsidP="003C33B6">
      <w:r>
        <w:t>In RAN4#9</w:t>
      </w:r>
      <w:r w:rsidR="002E1604">
        <w:t>2</w:t>
      </w:r>
      <w:r w:rsidR="003C33B6">
        <w:t xml:space="preserve">, </w:t>
      </w:r>
      <w:r w:rsidR="002E1604">
        <w:t xml:space="preserve">we agreed on </w:t>
      </w:r>
      <w:r w:rsidR="0055247B">
        <w:t>WF</w:t>
      </w:r>
      <w:r w:rsidR="002E1604">
        <w:t xml:space="preserve"> [1]</w:t>
      </w:r>
      <w:r w:rsidR="0055247B">
        <w:t xml:space="preserve"> for CLI. In this contribution, we provide our view on the remaining issues in CLI. </w:t>
      </w:r>
      <w:r w:rsidR="002E1604">
        <w:t xml:space="preserve"> </w:t>
      </w:r>
    </w:p>
    <w:p w14:paraId="1132B98B" w14:textId="6DBA19C6" w:rsidR="00A542BB" w:rsidRDefault="00F9308F" w:rsidP="00815012">
      <w:pPr>
        <w:pStyle w:val="Heading1"/>
      </w:pPr>
      <w:r>
        <w:t>Discussion</w:t>
      </w:r>
    </w:p>
    <w:p w14:paraId="78C97470" w14:textId="4FA112BE" w:rsidR="002C5FBC" w:rsidRDefault="002C5FBC" w:rsidP="002C5FBC">
      <w:pPr>
        <w:pStyle w:val="Heading2"/>
      </w:pPr>
      <w:r>
        <w:t>Background</w:t>
      </w:r>
    </w:p>
    <w:p w14:paraId="14472E9C" w14:textId="77777777" w:rsidR="0055247B" w:rsidRDefault="0055247B" w:rsidP="0055247B">
      <w:r>
        <w:t xml:space="preserve">The purpose of CLI measurements is to determine when the UL of an “aggressor” UE in a neighboring cell is causing a lot of interference to the DL of a ‘”victim” UE that is in a different cell. In case, the aggressor UE is a strong interferer, the network can mitigate system impact by not scheduling the aggressor UL and victim DL simultaneously. Thus, the output of the CLI measurements is a binary decision from network as to whether to the victim is being jammed by aggressor or not. This should not require as good accuracy as CSI-RS RSRP which is used for a variety of other decision making by network. </w:t>
      </w:r>
    </w:p>
    <w:p w14:paraId="25473EC9" w14:textId="29E578F1" w:rsidR="00E90CB7" w:rsidRDefault="0055247B" w:rsidP="0055247B">
      <w:r w:rsidRPr="00071B7B">
        <w:rPr>
          <w:b/>
        </w:rPr>
        <w:t>Observation 1</w:t>
      </w:r>
      <w:r>
        <w:t xml:space="preserve">: The use of CLI report is only to determine whether a UE is being strongly interfered by another UE. This does not require </w:t>
      </w:r>
      <w:r w:rsidR="00D72AF9">
        <w:t xml:space="preserve">tight accuracy requirements. </w:t>
      </w:r>
    </w:p>
    <w:p w14:paraId="05984B9B" w14:textId="167A5D01" w:rsidR="00D72AF9" w:rsidRDefault="00D72AF9" w:rsidP="00D72AF9">
      <w:pPr>
        <w:pStyle w:val="Heading2"/>
      </w:pPr>
      <w:r>
        <w:t>Timing and Accuracy</w:t>
      </w:r>
    </w:p>
    <w:p w14:paraId="6F4EAC21" w14:textId="77E290DA" w:rsidR="00D72AF9" w:rsidRDefault="00D72AF9" w:rsidP="00D72AF9">
      <w:r>
        <w:t xml:space="preserve">In a perfectly sync system (gNodeB’s are perfectly synchronized) the aggressor UE’s UL timing is advanced by </w:t>
      </w:r>
      <w:r w:rsidR="0037470E">
        <w:t>N</w:t>
      </w:r>
      <w:r w:rsidR="0037470E" w:rsidRPr="005C471D">
        <w:rPr>
          <w:vertAlign w:val="subscript"/>
        </w:rPr>
        <w:t>TAOffset</w:t>
      </w:r>
      <w:r w:rsidR="0037470E">
        <w:t xml:space="preserve"> + </w:t>
      </w:r>
      <w:r>
        <w:t>T</w:t>
      </w:r>
      <w:r w:rsidRPr="00D72AF9">
        <w:rPr>
          <w:vertAlign w:val="subscript"/>
        </w:rPr>
        <w:t>PROP_A</w:t>
      </w:r>
      <w:r>
        <w:rPr>
          <w:vertAlign w:val="subscript"/>
        </w:rPr>
        <w:t xml:space="preserve"> </w:t>
      </w:r>
      <w:r w:rsidR="005C471D">
        <w:rPr>
          <w:vertAlign w:val="subscript"/>
        </w:rPr>
        <w:t xml:space="preserve"> </w:t>
      </w:r>
      <w:r>
        <w:t xml:space="preserve">(propagation delay </w:t>
      </w:r>
      <w:r w:rsidR="005C471D">
        <w:t>between aggressor UE and its serving gNodeB). The victim UE’s DL timing is T</w:t>
      </w:r>
      <w:r w:rsidR="005C471D" w:rsidRPr="005C471D">
        <w:rPr>
          <w:vertAlign w:val="subscript"/>
        </w:rPr>
        <w:t>PROP_V</w:t>
      </w:r>
      <w:r w:rsidR="005C471D">
        <w:t xml:space="preserve"> (propagation delay between victim UE and its serving gNodeB). Assuming a propagation delay of T</w:t>
      </w:r>
      <w:r w:rsidR="005C471D" w:rsidRPr="005C471D">
        <w:rPr>
          <w:vertAlign w:val="subscript"/>
        </w:rPr>
        <w:t>PROP_A2V</w:t>
      </w:r>
      <w:r w:rsidR="005C471D">
        <w:t xml:space="preserve"> between aggressor and victim UE, then the timing error with respect to victim UE’s DL timing is </w:t>
      </w:r>
    </w:p>
    <w:p w14:paraId="4E3478BD" w14:textId="62936EAB" w:rsidR="005C471D" w:rsidRDefault="005C471D" w:rsidP="00D72AF9">
      <w:r>
        <w:t>T</w:t>
      </w:r>
      <w:r w:rsidR="00810BB5">
        <w:rPr>
          <w:vertAlign w:val="subscript"/>
        </w:rPr>
        <w:t>CLI</w:t>
      </w:r>
      <w:r>
        <w:t xml:space="preserve"> = N</w:t>
      </w:r>
      <w:r w:rsidRPr="005C471D">
        <w:rPr>
          <w:vertAlign w:val="subscript"/>
        </w:rPr>
        <w:t>TAOffset</w:t>
      </w:r>
      <w:r>
        <w:t xml:space="preserve"> + T</w:t>
      </w:r>
      <w:r w:rsidRPr="00D72AF9">
        <w:rPr>
          <w:vertAlign w:val="subscript"/>
        </w:rPr>
        <w:t>PROP_A</w:t>
      </w:r>
      <w:r>
        <w:rPr>
          <w:vertAlign w:val="subscript"/>
        </w:rPr>
        <w:t xml:space="preserve">  </w:t>
      </w:r>
      <w:r w:rsidRPr="005C471D">
        <w:t>+</w:t>
      </w:r>
      <w:r>
        <w:t xml:space="preserve"> T</w:t>
      </w:r>
      <w:r w:rsidRPr="005C471D">
        <w:rPr>
          <w:vertAlign w:val="subscript"/>
        </w:rPr>
        <w:t>PROP_V</w:t>
      </w:r>
      <w:r w:rsidRPr="005C471D">
        <w:t xml:space="preserve"> </w:t>
      </w:r>
      <w:r>
        <w:t>- T</w:t>
      </w:r>
      <w:r w:rsidRPr="005C471D">
        <w:rPr>
          <w:vertAlign w:val="subscript"/>
        </w:rPr>
        <w:t>PROP_A2V</w:t>
      </w:r>
      <w:r>
        <w:rPr>
          <w:vertAlign w:val="subscript"/>
        </w:rPr>
        <w:t xml:space="preserve"> </w:t>
      </w:r>
      <w:r>
        <w:t xml:space="preserve"> </w:t>
      </w:r>
    </w:p>
    <w:p w14:paraId="6CAD397D" w14:textId="39429137" w:rsidR="005C471D" w:rsidRDefault="005C471D" w:rsidP="005C471D">
      <w:r>
        <w:t xml:space="preserve">Note that the interference from aggressor UE will be strongest when both UE’s are close to each other and at their respective cell edges. As the distance between the UE’s increases the interference goes down.  Since we would want better accuracy for the case where interference is strong, we need to </w:t>
      </w:r>
      <w:r>
        <w:lastRenderedPageBreak/>
        <w:t>consider the case where, T</w:t>
      </w:r>
      <w:r w:rsidRPr="005C471D">
        <w:rPr>
          <w:vertAlign w:val="subscript"/>
        </w:rPr>
        <w:t>PROP_A2V</w:t>
      </w:r>
      <w:r>
        <w:t xml:space="preserve"> </w:t>
      </w:r>
      <w:r w:rsidR="00071B7B">
        <w:t>is small</w:t>
      </w:r>
      <w:r>
        <w:t>, and T</w:t>
      </w:r>
      <w:r w:rsidRPr="00D72AF9">
        <w:rPr>
          <w:vertAlign w:val="subscript"/>
        </w:rPr>
        <w:t>PROP_A</w:t>
      </w:r>
      <w:r>
        <w:rPr>
          <w:vertAlign w:val="subscript"/>
        </w:rPr>
        <w:t xml:space="preserve"> </w:t>
      </w:r>
      <w:r w:rsidRPr="005C471D">
        <w:t>,</w:t>
      </w:r>
      <w:r>
        <w:rPr>
          <w:vertAlign w:val="subscript"/>
        </w:rPr>
        <w:t xml:space="preserve"> </w:t>
      </w:r>
      <w:r>
        <w:t xml:space="preserve"> T</w:t>
      </w:r>
      <w:r w:rsidRPr="005C471D">
        <w:rPr>
          <w:vertAlign w:val="subscript"/>
        </w:rPr>
        <w:t>PROP_V</w:t>
      </w:r>
      <w:r w:rsidRPr="005C471D">
        <w:t xml:space="preserve"> are </w:t>
      </w:r>
      <w:r>
        <w:t xml:space="preserve">close to propagation times corresponding to max cell radius. </w:t>
      </w:r>
    </w:p>
    <w:p w14:paraId="2C24D0EF" w14:textId="77777777" w:rsidR="00071B7B" w:rsidRDefault="00071B7B" w:rsidP="00071B7B">
      <w:r w:rsidRPr="00071B7B">
        <w:rPr>
          <w:b/>
        </w:rPr>
        <w:t>Observation 2</w:t>
      </w:r>
      <w:r>
        <w:t>: The case where higher CLI measurement accuracy is desired is when T</w:t>
      </w:r>
      <w:r w:rsidRPr="005C471D">
        <w:rPr>
          <w:vertAlign w:val="subscript"/>
        </w:rPr>
        <w:t>PROP_A2V</w:t>
      </w:r>
      <w:r>
        <w:t xml:space="preserve"> is small, and T</w:t>
      </w:r>
      <w:r w:rsidRPr="00D72AF9">
        <w:rPr>
          <w:vertAlign w:val="subscript"/>
        </w:rPr>
        <w:t>PROP_A</w:t>
      </w:r>
      <w:r>
        <w:rPr>
          <w:vertAlign w:val="subscript"/>
        </w:rPr>
        <w:t xml:space="preserve"> </w:t>
      </w:r>
      <w:r w:rsidRPr="005C471D">
        <w:t>,</w:t>
      </w:r>
      <w:r>
        <w:rPr>
          <w:vertAlign w:val="subscript"/>
        </w:rPr>
        <w:t xml:space="preserve"> </w:t>
      </w:r>
      <w:r>
        <w:t xml:space="preserve"> T</w:t>
      </w:r>
      <w:r w:rsidRPr="005C471D">
        <w:rPr>
          <w:vertAlign w:val="subscript"/>
        </w:rPr>
        <w:t>PROP_V</w:t>
      </w:r>
      <w:r w:rsidRPr="005C471D">
        <w:t xml:space="preserve"> are </w:t>
      </w:r>
      <w:r>
        <w:t xml:space="preserve">close to propagation times corresponding to max cell radius. </w:t>
      </w:r>
    </w:p>
    <w:p w14:paraId="3937E759" w14:textId="63EBB225" w:rsidR="00071B7B" w:rsidRDefault="00071B7B" w:rsidP="005C471D">
      <w:r>
        <w:t xml:space="preserve">Note that the above error assumes a perfectly sync system. However, in practice the gNodeB timing could differ by up to 3us. Thus, the timing error at victim would be </w:t>
      </w:r>
    </w:p>
    <w:p w14:paraId="753F1525" w14:textId="783051C0" w:rsidR="00071B7B" w:rsidRDefault="00071B7B" w:rsidP="00071B7B">
      <w:pPr>
        <w:rPr>
          <w:vertAlign w:val="subscript"/>
        </w:rPr>
      </w:pPr>
      <w:r>
        <w:t>T</w:t>
      </w:r>
      <w:r w:rsidR="00810BB5">
        <w:rPr>
          <w:vertAlign w:val="subscript"/>
        </w:rPr>
        <w:t>CLI</w:t>
      </w:r>
      <w:r>
        <w:t xml:space="preserve"> = N</w:t>
      </w:r>
      <w:r w:rsidRPr="005C471D">
        <w:rPr>
          <w:vertAlign w:val="subscript"/>
        </w:rPr>
        <w:t>TAOffset</w:t>
      </w:r>
      <w:r>
        <w:t xml:space="preserve"> + T</w:t>
      </w:r>
      <w:r w:rsidRPr="00D72AF9">
        <w:rPr>
          <w:vertAlign w:val="subscript"/>
        </w:rPr>
        <w:t>PROP_A</w:t>
      </w:r>
      <w:r>
        <w:rPr>
          <w:vertAlign w:val="subscript"/>
        </w:rPr>
        <w:t xml:space="preserve">  </w:t>
      </w:r>
      <w:r w:rsidRPr="005C471D">
        <w:t>+</w:t>
      </w:r>
      <w:r>
        <w:t xml:space="preserve"> T</w:t>
      </w:r>
      <w:r w:rsidRPr="005C471D">
        <w:rPr>
          <w:vertAlign w:val="subscript"/>
        </w:rPr>
        <w:t>PROP_V</w:t>
      </w:r>
      <w:r w:rsidRPr="005C471D">
        <w:t xml:space="preserve"> </w:t>
      </w:r>
      <w:r>
        <w:t>- T</w:t>
      </w:r>
      <w:r w:rsidRPr="005C471D">
        <w:rPr>
          <w:vertAlign w:val="subscript"/>
        </w:rPr>
        <w:t>PROP_A2V</w:t>
      </w:r>
      <w:r>
        <w:rPr>
          <w:vertAlign w:val="subscript"/>
        </w:rPr>
        <w:t xml:space="preserve"> </w:t>
      </w:r>
      <w:r>
        <w:t xml:space="preserve"> +/- T</w:t>
      </w:r>
      <w:r w:rsidRPr="00071B7B">
        <w:rPr>
          <w:vertAlign w:val="subscript"/>
        </w:rPr>
        <w:t>sync</w:t>
      </w:r>
    </w:p>
    <w:p w14:paraId="12224815" w14:textId="5A953EFC" w:rsidR="00071B7B" w:rsidRPr="00071B7B" w:rsidRDefault="00071B7B" w:rsidP="00071B7B">
      <w:r>
        <w:t>Where T</w:t>
      </w:r>
      <w:r w:rsidRPr="00071B7B">
        <w:rPr>
          <w:vertAlign w:val="subscript"/>
        </w:rPr>
        <w:t>sync</w:t>
      </w:r>
      <w:r>
        <w:t xml:space="preserve"> </w:t>
      </w:r>
      <w:r w:rsidR="00D214B7">
        <w:t xml:space="preserve">is the inter-gNodeB timing synchronization which </w:t>
      </w:r>
      <w:r>
        <w:t>can be up</w:t>
      </w:r>
      <w:r w:rsidR="00D214B7">
        <w:t xml:space="preserve"> </w:t>
      </w:r>
      <w:r>
        <w:t>to 3 us</w:t>
      </w:r>
      <w:r w:rsidR="00D214B7">
        <w:t>.</w:t>
      </w:r>
    </w:p>
    <w:p w14:paraId="3F564BF8" w14:textId="59ABAD5B" w:rsidR="005C471D" w:rsidRDefault="002B0E96" w:rsidP="002B0E96">
      <w:pPr>
        <w:pStyle w:val="Heading2"/>
      </w:pPr>
      <w:r>
        <w:t>SNR Definition</w:t>
      </w:r>
    </w:p>
    <w:p w14:paraId="2A2655D3" w14:textId="71FCF7E0" w:rsidR="002B0E96" w:rsidRDefault="002B0E96" w:rsidP="002B0E96">
      <w:r>
        <w:t xml:space="preserve">In the WF [1], we decided on the following </w:t>
      </w:r>
    </w:p>
    <w:p w14:paraId="664D895A" w14:textId="77777777" w:rsidR="002B0E96" w:rsidRPr="002B0E96" w:rsidRDefault="002B0E96" w:rsidP="002B0E96">
      <w:pPr>
        <w:numPr>
          <w:ilvl w:val="0"/>
          <w:numId w:val="17"/>
        </w:numPr>
        <w:rPr>
          <w:i/>
        </w:rPr>
      </w:pPr>
      <w:r w:rsidRPr="002B0E96">
        <w:rPr>
          <w:i/>
        </w:rPr>
        <w:t>Reference SNR for SRS signal</w:t>
      </w:r>
    </w:p>
    <w:p w14:paraId="479B41BF" w14:textId="77777777" w:rsidR="002B0E96" w:rsidRPr="002B0E96" w:rsidRDefault="002B0E96" w:rsidP="002B0E96">
      <w:pPr>
        <w:numPr>
          <w:ilvl w:val="1"/>
          <w:numId w:val="17"/>
        </w:numPr>
        <w:rPr>
          <w:i/>
        </w:rPr>
      </w:pPr>
      <w:r w:rsidRPr="002B0E96">
        <w:rPr>
          <w:i/>
        </w:rPr>
        <w:t>Option 1 : SNR with zero timing error</w:t>
      </w:r>
    </w:p>
    <w:p w14:paraId="2A36267D" w14:textId="77777777" w:rsidR="002B0E96" w:rsidRPr="002B0E96" w:rsidRDefault="002B0E96" w:rsidP="002B0E96">
      <w:pPr>
        <w:numPr>
          <w:ilvl w:val="1"/>
          <w:numId w:val="17"/>
        </w:numPr>
        <w:rPr>
          <w:i/>
        </w:rPr>
      </w:pPr>
      <w:r w:rsidRPr="002B0E96">
        <w:rPr>
          <w:i/>
        </w:rPr>
        <w:t>Option 2 : SNR with timing error (T</w:t>
      </w:r>
      <w:r w:rsidRPr="002B0E96">
        <w:rPr>
          <w:i/>
          <w:vertAlign w:val="subscript"/>
        </w:rPr>
        <w:t>CLI</w:t>
      </w:r>
      <w:r w:rsidRPr="002B0E96">
        <w:rPr>
          <w:i/>
        </w:rPr>
        <w:t>)</w:t>
      </w:r>
    </w:p>
    <w:p w14:paraId="7A6F44AD" w14:textId="77777777" w:rsidR="002B0E96" w:rsidRPr="002B0E96" w:rsidRDefault="002B0E96" w:rsidP="002B0E96">
      <w:pPr>
        <w:numPr>
          <w:ilvl w:val="1"/>
          <w:numId w:val="17"/>
        </w:numPr>
        <w:rPr>
          <w:i/>
        </w:rPr>
      </w:pPr>
      <w:r w:rsidRPr="002B0E96">
        <w:rPr>
          <w:i/>
        </w:rPr>
        <w:t>Decide one of the option in next meeting</w:t>
      </w:r>
    </w:p>
    <w:p w14:paraId="10BE4C6E" w14:textId="49589BE7" w:rsidR="002B0E96" w:rsidRDefault="002B0E96" w:rsidP="002B0E96">
      <w:r>
        <w:t xml:space="preserve">Since the timing offset that gets applied is up to UE implementation, in the core requirements all that can be specified is the SNR with zero timing error. The SNR that UE sees at baseband will be degraded and dependent on the timing offset it applies. </w:t>
      </w:r>
    </w:p>
    <w:p w14:paraId="029EED91" w14:textId="635D7517" w:rsidR="002B0E96" w:rsidRDefault="002B0E96" w:rsidP="002B0E96">
      <w:r w:rsidRPr="003427F3">
        <w:rPr>
          <w:b/>
        </w:rPr>
        <w:t xml:space="preserve">Proposal </w:t>
      </w:r>
      <w:r w:rsidR="003427F3" w:rsidRPr="003427F3">
        <w:rPr>
          <w:b/>
        </w:rPr>
        <w:t>1</w:t>
      </w:r>
      <w:r>
        <w:t xml:space="preserve">: Use SNR with zero timing error in defining core requirements. </w:t>
      </w:r>
    </w:p>
    <w:p w14:paraId="3C2D583E" w14:textId="6012C0C2" w:rsidR="002C29D6" w:rsidRDefault="002C29D6" w:rsidP="002B0E96">
      <w:r>
        <w:t xml:space="preserve">Also, as explained in section 2.1 and 2.2, we are only concerned with aggressor UE’s that are located close to victim UE. Hence, the side condition on SNR can be much higher than what is proposed for measurements. </w:t>
      </w:r>
    </w:p>
    <w:p w14:paraId="1361CE65" w14:textId="456E09BE" w:rsidR="002C29D6" w:rsidRDefault="002C29D6" w:rsidP="002B0E96">
      <w:r>
        <w:t xml:space="preserve"> </w:t>
      </w:r>
      <w:r w:rsidRPr="002C29D6">
        <w:rPr>
          <w:b/>
        </w:rPr>
        <w:t>Proposal 2</w:t>
      </w:r>
      <w:r>
        <w:t>: SNR side condition for CLI should be higher than one used for measurements</w:t>
      </w:r>
    </w:p>
    <w:p w14:paraId="61AC6291" w14:textId="54FD6FE7" w:rsidR="002B0E96" w:rsidRDefault="002B0E96" w:rsidP="002B0E96">
      <w:pPr>
        <w:pStyle w:val="Heading2"/>
      </w:pPr>
      <w:r>
        <w:t>Number of samples for measurement</w:t>
      </w:r>
    </w:p>
    <w:p w14:paraId="19BADA92" w14:textId="6B3202F9" w:rsidR="002B0E96" w:rsidRDefault="002B0E96" w:rsidP="002B0E96">
      <w:r>
        <w:t xml:space="preserve">In the WF [1] and chair notes we agreed on the following </w:t>
      </w:r>
    </w:p>
    <w:p w14:paraId="122E1B85" w14:textId="77777777" w:rsidR="002B0E96" w:rsidRPr="002B0E96" w:rsidRDefault="002B0E96" w:rsidP="002B0E96">
      <w:pPr>
        <w:numPr>
          <w:ilvl w:val="0"/>
          <w:numId w:val="18"/>
        </w:numPr>
        <w:rPr>
          <w:i/>
        </w:rPr>
      </w:pPr>
      <w:r w:rsidRPr="002B0E96">
        <w:rPr>
          <w:i/>
        </w:rPr>
        <w:t>The number of sample for measurement accuracy</w:t>
      </w:r>
    </w:p>
    <w:p w14:paraId="78A8F873" w14:textId="5B075783" w:rsidR="002B0E96" w:rsidRPr="002B0E96" w:rsidRDefault="002B0E96" w:rsidP="002B0E96">
      <w:pPr>
        <w:numPr>
          <w:ilvl w:val="1"/>
          <w:numId w:val="18"/>
        </w:numPr>
        <w:rPr>
          <w:i/>
        </w:rPr>
      </w:pPr>
      <w:r w:rsidRPr="002B0E96">
        <w:rPr>
          <w:i/>
        </w:rPr>
        <w:t>3 samples</w:t>
      </w:r>
    </w:p>
    <w:p w14:paraId="43B510CF" w14:textId="653D8483" w:rsidR="002B0E96" w:rsidRDefault="002B0E96" w:rsidP="002B0E96">
      <w:pPr>
        <w:numPr>
          <w:ilvl w:val="1"/>
          <w:numId w:val="18"/>
        </w:numPr>
        <w:rPr>
          <w:i/>
        </w:rPr>
      </w:pPr>
      <w:r w:rsidRPr="002B0E96">
        <w:rPr>
          <w:i/>
        </w:rPr>
        <w:t>1 sample</w:t>
      </w:r>
    </w:p>
    <w:p w14:paraId="63FDCAB5" w14:textId="4A51640A" w:rsidR="002B0E96" w:rsidRDefault="002B0E96" w:rsidP="002B0E96">
      <w:r>
        <w:t xml:space="preserve">As mentioned in the background section of this contribution, the CLI measurements do not need very high accuracy requirements, since the information that is needed is if there is a strong jammer present or not. </w:t>
      </w:r>
      <w:r w:rsidR="003427F3">
        <w:t>Thus,</w:t>
      </w:r>
      <w:r>
        <w:t xml:space="preserve"> in our opinion the UE should report measurements based on one sample. The network can of course filter these measurements if needed.</w:t>
      </w:r>
    </w:p>
    <w:p w14:paraId="68AC60E3" w14:textId="113BD869" w:rsidR="002B0E96" w:rsidRDefault="002B0E96" w:rsidP="002B0E96">
      <w:r w:rsidRPr="003427F3">
        <w:rPr>
          <w:b/>
        </w:rPr>
        <w:t xml:space="preserve">Proposal </w:t>
      </w:r>
      <w:r w:rsidR="002C29D6">
        <w:rPr>
          <w:b/>
        </w:rPr>
        <w:t>3</w:t>
      </w:r>
      <w:r>
        <w:t xml:space="preserve">: The number of samples for measurement accuracy should be 1. </w:t>
      </w:r>
    </w:p>
    <w:p w14:paraId="055584F7" w14:textId="77777777" w:rsidR="002B0E96" w:rsidRDefault="002B0E96" w:rsidP="002B0E96"/>
    <w:p w14:paraId="5C35F769" w14:textId="77777777" w:rsidR="002B0E96" w:rsidRDefault="002B0E96" w:rsidP="002B0E96">
      <w:pPr>
        <w:pStyle w:val="Heading2"/>
      </w:pPr>
      <w:r>
        <w:t xml:space="preserve">Scheduling restrictions </w:t>
      </w:r>
    </w:p>
    <w:p w14:paraId="54B9D9BF" w14:textId="49C6A74E" w:rsidR="00E705B4" w:rsidRDefault="002B0E96" w:rsidP="002B0E96">
      <w:r>
        <w:t xml:space="preserve">For both SRS-RSRP and CLI-RSSI measurements the UE would need to change </w:t>
      </w:r>
      <w:r w:rsidR="00E705B4">
        <w:t xml:space="preserve">from its DL timing by applying a constant offset. </w:t>
      </w:r>
      <w:r w:rsidR="00F13DC4">
        <w:t xml:space="preserve">This offset would depend on the side condition set for timing error. </w:t>
      </w:r>
      <w:r w:rsidR="003427F3">
        <w:t xml:space="preserve">Our understanding is that the UE will always need to advance timing w.r.t its DL timing. Hence the UE would need a scheduling restriction of 1 symbol before the RSRP and RSSI measurements.  </w:t>
      </w:r>
      <w:r w:rsidR="00E705B4">
        <w:t xml:space="preserve"> </w:t>
      </w:r>
    </w:p>
    <w:p w14:paraId="3106F31A" w14:textId="0C5345D5" w:rsidR="00E705B4" w:rsidRDefault="003427F3" w:rsidP="002B0E96">
      <w:r w:rsidRPr="003427F3">
        <w:rPr>
          <w:b/>
        </w:rPr>
        <w:t xml:space="preserve">Proposal </w:t>
      </w:r>
      <w:r w:rsidR="002C29D6">
        <w:rPr>
          <w:b/>
        </w:rPr>
        <w:t>4</w:t>
      </w:r>
      <w:r>
        <w:t>: Scheduling restriction of 1 symbol before measuring SRS-RSRP and CLI-RSSI</w:t>
      </w:r>
    </w:p>
    <w:p w14:paraId="150FDA4A" w14:textId="3D31AA55" w:rsidR="003427F3" w:rsidRPr="002B0E96" w:rsidRDefault="003427F3" w:rsidP="002B0E96">
      <w:r w:rsidRPr="003427F3">
        <w:rPr>
          <w:b/>
        </w:rPr>
        <w:t xml:space="preserve">Proposal </w:t>
      </w:r>
      <w:r w:rsidR="002C29D6">
        <w:rPr>
          <w:b/>
        </w:rPr>
        <w:t>4</w:t>
      </w:r>
      <w:r w:rsidRPr="003427F3">
        <w:rPr>
          <w:b/>
        </w:rPr>
        <w:t>a</w:t>
      </w:r>
      <w:r>
        <w:t xml:space="preserve">: Under the assumption that UE will never need to retard its timing with respect to its DL timing no scheduling restrictions are need after measurement. </w:t>
      </w:r>
    </w:p>
    <w:p w14:paraId="7F68C2C6" w14:textId="7B2594BB" w:rsidR="00D14E63" w:rsidRDefault="00C83E8A" w:rsidP="00C83E8A">
      <w:pPr>
        <w:pStyle w:val="Heading1"/>
      </w:pPr>
      <w:r>
        <w:t>Conclusions</w:t>
      </w:r>
    </w:p>
    <w:p w14:paraId="69B0FD53" w14:textId="77777777" w:rsidR="003427F3" w:rsidRDefault="003427F3" w:rsidP="003427F3">
      <w:bookmarkStart w:id="2" w:name="_Hlk21078190"/>
      <w:r w:rsidRPr="00071B7B">
        <w:rPr>
          <w:b/>
        </w:rPr>
        <w:t>Observation 1</w:t>
      </w:r>
      <w:r>
        <w:t xml:space="preserve">: The use of CLI report is only to determine whether a UE is being strongly interfered by another UE. This does not require  tight accuracy requirements. </w:t>
      </w:r>
    </w:p>
    <w:p w14:paraId="1F177F04" w14:textId="77777777" w:rsidR="003427F3" w:rsidRDefault="003427F3" w:rsidP="003427F3">
      <w:r w:rsidRPr="00071B7B">
        <w:rPr>
          <w:b/>
        </w:rPr>
        <w:t>Observation 2</w:t>
      </w:r>
      <w:r>
        <w:t>: The case where higher CLI measurement accuracy is desired is when T</w:t>
      </w:r>
      <w:r w:rsidRPr="005C471D">
        <w:rPr>
          <w:vertAlign w:val="subscript"/>
        </w:rPr>
        <w:t>PROP_A2V</w:t>
      </w:r>
      <w:r>
        <w:t xml:space="preserve"> is small, and T</w:t>
      </w:r>
      <w:r w:rsidRPr="00D72AF9">
        <w:rPr>
          <w:vertAlign w:val="subscript"/>
        </w:rPr>
        <w:t>PROP_A</w:t>
      </w:r>
      <w:r>
        <w:rPr>
          <w:vertAlign w:val="subscript"/>
        </w:rPr>
        <w:t xml:space="preserve"> </w:t>
      </w:r>
      <w:r w:rsidRPr="005C471D">
        <w:t>,</w:t>
      </w:r>
      <w:r>
        <w:rPr>
          <w:vertAlign w:val="subscript"/>
        </w:rPr>
        <w:t xml:space="preserve"> </w:t>
      </w:r>
      <w:r>
        <w:t xml:space="preserve"> T</w:t>
      </w:r>
      <w:r w:rsidRPr="005C471D">
        <w:rPr>
          <w:vertAlign w:val="subscript"/>
        </w:rPr>
        <w:t>PROP_V</w:t>
      </w:r>
      <w:r w:rsidRPr="005C471D">
        <w:t xml:space="preserve"> are </w:t>
      </w:r>
      <w:r>
        <w:t xml:space="preserve">close to propagation times corresponding to max cell radius. </w:t>
      </w:r>
    </w:p>
    <w:p w14:paraId="6CECFED6" w14:textId="77777777" w:rsidR="003427F3" w:rsidRDefault="003427F3" w:rsidP="003427F3">
      <w:r w:rsidRPr="003427F3">
        <w:rPr>
          <w:b/>
        </w:rPr>
        <w:t>Proposal 1</w:t>
      </w:r>
      <w:r>
        <w:t xml:space="preserve">: Use SNR with zero timing error in defining core requirements. </w:t>
      </w:r>
    </w:p>
    <w:p w14:paraId="35A61032" w14:textId="1CD3A125" w:rsidR="002C29D6" w:rsidRPr="002C29D6" w:rsidRDefault="002C29D6" w:rsidP="003427F3">
      <w:r w:rsidRPr="002C29D6">
        <w:rPr>
          <w:b/>
        </w:rPr>
        <w:t>Proposal 2</w:t>
      </w:r>
      <w:r>
        <w:t>: SNR side condition for CLI should be higher than one used for measurements</w:t>
      </w:r>
    </w:p>
    <w:p w14:paraId="278AD4E0" w14:textId="27D997B7" w:rsidR="003427F3" w:rsidRDefault="003427F3" w:rsidP="003427F3">
      <w:r w:rsidRPr="003427F3">
        <w:rPr>
          <w:b/>
        </w:rPr>
        <w:t xml:space="preserve">Proposal </w:t>
      </w:r>
      <w:r w:rsidR="002C29D6">
        <w:rPr>
          <w:b/>
        </w:rPr>
        <w:t>3</w:t>
      </w:r>
      <w:r>
        <w:t xml:space="preserve">: The number of samples for measurement accuracy should be 1. </w:t>
      </w:r>
    </w:p>
    <w:p w14:paraId="0DA59927" w14:textId="5E86D82C" w:rsidR="003427F3" w:rsidRDefault="003427F3" w:rsidP="003427F3">
      <w:r w:rsidRPr="003427F3">
        <w:rPr>
          <w:b/>
        </w:rPr>
        <w:t xml:space="preserve">Proposal </w:t>
      </w:r>
      <w:r w:rsidR="002C29D6">
        <w:rPr>
          <w:b/>
        </w:rPr>
        <w:t>4</w:t>
      </w:r>
      <w:r>
        <w:t>: Scheduling restriction of 1 symbol before measuring SRS-RSRP and CLI-RSSI</w:t>
      </w:r>
    </w:p>
    <w:p w14:paraId="6BC7C3D7" w14:textId="4398FB76" w:rsidR="003427F3" w:rsidRPr="003427F3" w:rsidRDefault="003427F3" w:rsidP="003427F3">
      <w:r w:rsidRPr="003427F3">
        <w:rPr>
          <w:b/>
        </w:rPr>
        <w:t xml:space="preserve">Proposal </w:t>
      </w:r>
      <w:r w:rsidR="002C29D6">
        <w:rPr>
          <w:b/>
        </w:rPr>
        <w:t>4</w:t>
      </w:r>
      <w:r w:rsidRPr="003427F3">
        <w:rPr>
          <w:b/>
        </w:rPr>
        <w:t>a</w:t>
      </w:r>
      <w:r>
        <w:t xml:space="preserve">: Under the assumption that UE will never need to retard its timing with respect to its DL timing no scheduling restrictions are need after measurement. </w:t>
      </w:r>
    </w:p>
    <w:bookmarkEnd w:id="2"/>
    <w:p w14:paraId="34E1E0C3" w14:textId="56C5964B" w:rsidR="002E1604" w:rsidRDefault="002E1604" w:rsidP="002E1604">
      <w:pPr>
        <w:pStyle w:val="Heading1"/>
      </w:pPr>
      <w:r>
        <w:t xml:space="preserve">References </w:t>
      </w:r>
    </w:p>
    <w:p w14:paraId="752395E8" w14:textId="39E69831" w:rsidR="002E1604" w:rsidRPr="002E1604" w:rsidRDefault="002E1604" w:rsidP="002E1604">
      <w:r>
        <w:t xml:space="preserve">[1] </w:t>
      </w:r>
      <w:r w:rsidR="0055247B" w:rsidRPr="0055247B">
        <w:t>R4-1909991</w:t>
      </w:r>
      <w:r>
        <w:t xml:space="preserve">, </w:t>
      </w:r>
      <w:r w:rsidR="0055247B" w:rsidRPr="0055247B">
        <w:t>Way Forward on CLI RRM</w:t>
      </w:r>
      <w:r>
        <w:t xml:space="preserve">, </w:t>
      </w:r>
      <w:r w:rsidRPr="002E1604">
        <w:t>3GPP TSG-RAN4#92</w:t>
      </w:r>
    </w:p>
    <w:sectPr w:rsidR="002E1604" w:rsidRPr="002E160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B6E238" w14:textId="77777777" w:rsidR="007A4069" w:rsidRDefault="007A4069" w:rsidP="005E3DBC">
      <w:pPr>
        <w:spacing w:after="0" w:line="240" w:lineRule="auto"/>
      </w:pPr>
      <w:r>
        <w:separator/>
      </w:r>
    </w:p>
  </w:endnote>
  <w:endnote w:type="continuationSeparator" w:id="0">
    <w:p w14:paraId="55E6DAF4" w14:textId="77777777" w:rsidR="007A4069" w:rsidRDefault="007A4069" w:rsidP="005E3D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2F141" w14:textId="77777777" w:rsidR="007A4069" w:rsidRDefault="007A4069" w:rsidP="005E3DBC">
      <w:pPr>
        <w:spacing w:after="0" w:line="240" w:lineRule="auto"/>
      </w:pPr>
      <w:r>
        <w:separator/>
      </w:r>
    </w:p>
  </w:footnote>
  <w:footnote w:type="continuationSeparator" w:id="0">
    <w:p w14:paraId="6C7C27AE" w14:textId="77777777" w:rsidR="007A4069" w:rsidRDefault="007A4069" w:rsidP="005E3D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00029"/>
    <w:multiLevelType w:val="hybridMultilevel"/>
    <w:tmpl w:val="AF2838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65F63C6"/>
    <w:multiLevelType w:val="hybridMultilevel"/>
    <w:tmpl w:val="BA62D502"/>
    <w:lvl w:ilvl="0" w:tplc="2D683B00">
      <w:numFmt w:val="bullet"/>
      <w:lvlText w:val="-"/>
      <w:lvlJc w:val="left"/>
      <w:pPr>
        <w:ind w:left="1440" w:hanging="360"/>
      </w:pPr>
      <w:rPr>
        <w:rFonts w:ascii="Calibri" w:eastAsiaTheme="minorEastAsia"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3CE13492"/>
    <w:multiLevelType w:val="hybridMultilevel"/>
    <w:tmpl w:val="0568B35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3A9667E"/>
    <w:multiLevelType w:val="hybridMultilevel"/>
    <w:tmpl w:val="60669CFA"/>
    <w:lvl w:ilvl="0" w:tplc="7FB0076E">
      <w:start w:val="7"/>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610F0A"/>
    <w:multiLevelType w:val="hybridMultilevel"/>
    <w:tmpl w:val="6862EF80"/>
    <w:lvl w:ilvl="0" w:tplc="AC44583E">
      <w:start w:val="1"/>
      <w:numFmt w:val="bullet"/>
      <w:lvlText w:val="•"/>
      <w:lvlJc w:val="left"/>
      <w:pPr>
        <w:tabs>
          <w:tab w:val="num" w:pos="720"/>
        </w:tabs>
        <w:ind w:left="720" w:hanging="360"/>
      </w:pPr>
      <w:rPr>
        <w:rFonts w:ascii="Arial" w:hAnsi="Arial" w:hint="default"/>
      </w:rPr>
    </w:lvl>
    <w:lvl w:ilvl="1" w:tplc="AD0AC9F6">
      <w:start w:val="121"/>
      <w:numFmt w:val="bullet"/>
      <w:lvlText w:val="–"/>
      <w:lvlJc w:val="left"/>
      <w:pPr>
        <w:tabs>
          <w:tab w:val="num" w:pos="1440"/>
        </w:tabs>
        <w:ind w:left="1440" w:hanging="360"/>
      </w:pPr>
      <w:rPr>
        <w:rFonts w:ascii="Arial" w:hAnsi="Arial" w:hint="default"/>
      </w:rPr>
    </w:lvl>
    <w:lvl w:ilvl="2" w:tplc="9B1AC30C" w:tentative="1">
      <w:start w:val="1"/>
      <w:numFmt w:val="bullet"/>
      <w:lvlText w:val="•"/>
      <w:lvlJc w:val="left"/>
      <w:pPr>
        <w:tabs>
          <w:tab w:val="num" w:pos="2160"/>
        </w:tabs>
        <w:ind w:left="2160" w:hanging="360"/>
      </w:pPr>
      <w:rPr>
        <w:rFonts w:ascii="Arial" w:hAnsi="Arial" w:hint="default"/>
      </w:rPr>
    </w:lvl>
    <w:lvl w:ilvl="3" w:tplc="30186C02" w:tentative="1">
      <w:start w:val="1"/>
      <w:numFmt w:val="bullet"/>
      <w:lvlText w:val="•"/>
      <w:lvlJc w:val="left"/>
      <w:pPr>
        <w:tabs>
          <w:tab w:val="num" w:pos="2880"/>
        </w:tabs>
        <w:ind w:left="2880" w:hanging="360"/>
      </w:pPr>
      <w:rPr>
        <w:rFonts w:ascii="Arial" w:hAnsi="Arial" w:hint="default"/>
      </w:rPr>
    </w:lvl>
    <w:lvl w:ilvl="4" w:tplc="F1665E1C" w:tentative="1">
      <w:start w:val="1"/>
      <w:numFmt w:val="bullet"/>
      <w:lvlText w:val="•"/>
      <w:lvlJc w:val="left"/>
      <w:pPr>
        <w:tabs>
          <w:tab w:val="num" w:pos="3600"/>
        </w:tabs>
        <w:ind w:left="3600" w:hanging="360"/>
      </w:pPr>
      <w:rPr>
        <w:rFonts w:ascii="Arial" w:hAnsi="Arial" w:hint="default"/>
      </w:rPr>
    </w:lvl>
    <w:lvl w:ilvl="5" w:tplc="C9D8EC96" w:tentative="1">
      <w:start w:val="1"/>
      <w:numFmt w:val="bullet"/>
      <w:lvlText w:val="•"/>
      <w:lvlJc w:val="left"/>
      <w:pPr>
        <w:tabs>
          <w:tab w:val="num" w:pos="4320"/>
        </w:tabs>
        <w:ind w:left="4320" w:hanging="360"/>
      </w:pPr>
      <w:rPr>
        <w:rFonts w:ascii="Arial" w:hAnsi="Arial" w:hint="default"/>
      </w:rPr>
    </w:lvl>
    <w:lvl w:ilvl="6" w:tplc="BBB0D43A" w:tentative="1">
      <w:start w:val="1"/>
      <w:numFmt w:val="bullet"/>
      <w:lvlText w:val="•"/>
      <w:lvlJc w:val="left"/>
      <w:pPr>
        <w:tabs>
          <w:tab w:val="num" w:pos="5040"/>
        </w:tabs>
        <w:ind w:left="5040" w:hanging="360"/>
      </w:pPr>
      <w:rPr>
        <w:rFonts w:ascii="Arial" w:hAnsi="Arial" w:hint="default"/>
      </w:rPr>
    </w:lvl>
    <w:lvl w:ilvl="7" w:tplc="6650602C" w:tentative="1">
      <w:start w:val="1"/>
      <w:numFmt w:val="bullet"/>
      <w:lvlText w:val="•"/>
      <w:lvlJc w:val="left"/>
      <w:pPr>
        <w:tabs>
          <w:tab w:val="num" w:pos="5760"/>
        </w:tabs>
        <w:ind w:left="5760" w:hanging="360"/>
      </w:pPr>
      <w:rPr>
        <w:rFonts w:ascii="Arial" w:hAnsi="Arial" w:hint="default"/>
      </w:rPr>
    </w:lvl>
    <w:lvl w:ilvl="8" w:tplc="E01C15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DE04DF1"/>
    <w:multiLevelType w:val="hybridMultilevel"/>
    <w:tmpl w:val="0568B35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5487B53"/>
    <w:multiLevelType w:val="multilevel"/>
    <w:tmpl w:val="D4B4887E"/>
    <w:lvl w:ilvl="0">
      <w:start w:val="1"/>
      <w:numFmt w:val="decimal"/>
      <w:lvlText w:val="%1"/>
      <w:lvlJc w:val="left"/>
      <w:pPr>
        <w:tabs>
          <w:tab w:val="num" w:pos="425"/>
        </w:tabs>
        <w:ind w:left="425" w:hanging="425"/>
      </w:pPr>
      <w:rPr>
        <w:color w:val="auto"/>
      </w:rPr>
    </w:lvl>
    <w:lvl w:ilvl="1">
      <w:start w:val="1"/>
      <w:numFmt w:val="decimal"/>
      <w:lvlText w:val="%1.%2"/>
      <w:lvlJc w:val="left"/>
      <w:pPr>
        <w:tabs>
          <w:tab w:val="num" w:pos="992"/>
        </w:tabs>
        <w:ind w:left="992" w:hanging="567"/>
      </w:pPr>
      <w:rPr>
        <w:b w:val="0"/>
        <w:bCs w:val="0"/>
      </w:rPr>
    </w:lvl>
    <w:lvl w:ilvl="2">
      <w:start w:val="1"/>
      <w:numFmt w:val="decimal"/>
      <w:lvlText w:val="%1.%2.%3"/>
      <w:lvlJc w:val="left"/>
      <w:pPr>
        <w:tabs>
          <w:tab w:val="num" w:pos="1737"/>
        </w:tabs>
        <w:ind w:left="1737" w:hanging="567"/>
      </w:pPr>
      <w:rPr>
        <w:lang w:val="en-US"/>
      </w:rPr>
    </w:lvl>
    <w:lvl w:ilvl="3">
      <w:start w:val="1"/>
      <w:numFmt w:val="decimal"/>
      <w:lvlText w:val="%1.%2.%3.%4"/>
      <w:lvlJc w:val="left"/>
      <w:pPr>
        <w:tabs>
          <w:tab w:val="num" w:pos="1842"/>
        </w:tabs>
        <w:ind w:left="1842" w:hanging="708"/>
      </w:pPr>
    </w:lvl>
    <w:lvl w:ilvl="4">
      <w:start w:val="1"/>
      <w:numFmt w:val="decimal"/>
      <w:lvlText w:val="%1.%2.%3.%4.%5"/>
      <w:lvlJc w:val="left"/>
      <w:pPr>
        <w:tabs>
          <w:tab w:val="num" w:pos="3402"/>
        </w:tabs>
        <w:ind w:left="3402"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55AB4AD9"/>
    <w:multiLevelType w:val="hybridMultilevel"/>
    <w:tmpl w:val="4F9A228C"/>
    <w:lvl w:ilvl="0" w:tplc="BD6A0A84">
      <w:start w:val="1"/>
      <w:numFmt w:val="bullet"/>
      <w:lvlText w:val="•"/>
      <w:lvlJc w:val="left"/>
      <w:pPr>
        <w:tabs>
          <w:tab w:val="num" w:pos="720"/>
        </w:tabs>
        <w:ind w:left="720" w:hanging="360"/>
      </w:pPr>
      <w:rPr>
        <w:rFonts w:ascii="Arial" w:hAnsi="Arial" w:hint="default"/>
      </w:rPr>
    </w:lvl>
    <w:lvl w:ilvl="1" w:tplc="BC70966E">
      <w:start w:val="121"/>
      <w:numFmt w:val="bullet"/>
      <w:lvlText w:val="–"/>
      <w:lvlJc w:val="left"/>
      <w:pPr>
        <w:tabs>
          <w:tab w:val="num" w:pos="1440"/>
        </w:tabs>
        <w:ind w:left="1440" w:hanging="360"/>
      </w:pPr>
      <w:rPr>
        <w:rFonts w:ascii="Arial" w:hAnsi="Arial" w:hint="default"/>
      </w:rPr>
    </w:lvl>
    <w:lvl w:ilvl="2" w:tplc="7C6A4F76" w:tentative="1">
      <w:start w:val="1"/>
      <w:numFmt w:val="bullet"/>
      <w:lvlText w:val="•"/>
      <w:lvlJc w:val="left"/>
      <w:pPr>
        <w:tabs>
          <w:tab w:val="num" w:pos="2160"/>
        </w:tabs>
        <w:ind w:left="2160" w:hanging="360"/>
      </w:pPr>
      <w:rPr>
        <w:rFonts w:ascii="Arial" w:hAnsi="Arial" w:hint="default"/>
      </w:rPr>
    </w:lvl>
    <w:lvl w:ilvl="3" w:tplc="DAD4A210" w:tentative="1">
      <w:start w:val="1"/>
      <w:numFmt w:val="bullet"/>
      <w:lvlText w:val="•"/>
      <w:lvlJc w:val="left"/>
      <w:pPr>
        <w:tabs>
          <w:tab w:val="num" w:pos="2880"/>
        </w:tabs>
        <w:ind w:left="2880" w:hanging="360"/>
      </w:pPr>
      <w:rPr>
        <w:rFonts w:ascii="Arial" w:hAnsi="Arial" w:hint="default"/>
      </w:rPr>
    </w:lvl>
    <w:lvl w:ilvl="4" w:tplc="C5A03F80" w:tentative="1">
      <w:start w:val="1"/>
      <w:numFmt w:val="bullet"/>
      <w:lvlText w:val="•"/>
      <w:lvlJc w:val="left"/>
      <w:pPr>
        <w:tabs>
          <w:tab w:val="num" w:pos="3600"/>
        </w:tabs>
        <w:ind w:left="3600" w:hanging="360"/>
      </w:pPr>
      <w:rPr>
        <w:rFonts w:ascii="Arial" w:hAnsi="Arial" w:hint="default"/>
      </w:rPr>
    </w:lvl>
    <w:lvl w:ilvl="5" w:tplc="A30C6CBC" w:tentative="1">
      <w:start w:val="1"/>
      <w:numFmt w:val="bullet"/>
      <w:lvlText w:val="•"/>
      <w:lvlJc w:val="left"/>
      <w:pPr>
        <w:tabs>
          <w:tab w:val="num" w:pos="4320"/>
        </w:tabs>
        <w:ind w:left="4320" w:hanging="360"/>
      </w:pPr>
      <w:rPr>
        <w:rFonts w:ascii="Arial" w:hAnsi="Arial" w:hint="default"/>
      </w:rPr>
    </w:lvl>
    <w:lvl w:ilvl="6" w:tplc="F93E4158" w:tentative="1">
      <w:start w:val="1"/>
      <w:numFmt w:val="bullet"/>
      <w:lvlText w:val="•"/>
      <w:lvlJc w:val="left"/>
      <w:pPr>
        <w:tabs>
          <w:tab w:val="num" w:pos="5040"/>
        </w:tabs>
        <w:ind w:left="5040" w:hanging="360"/>
      </w:pPr>
      <w:rPr>
        <w:rFonts w:ascii="Arial" w:hAnsi="Arial" w:hint="default"/>
      </w:rPr>
    </w:lvl>
    <w:lvl w:ilvl="7" w:tplc="1902C984" w:tentative="1">
      <w:start w:val="1"/>
      <w:numFmt w:val="bullet"/>
      <w:lvlText w:val="•"/>
      <w:lvlJc w:val="left"/>
      <w:pPr>
        <w:tabs>
          <w:tab w:val="num" w:pos="5760"/>
        </w:tabs>
        <w:ind w:left="5760" w:hanging="360"/>
      </w:pPr>
      <w:rPr>
        <w:rFonts w:ascii="Arial" w:hAnsi="Arial" w:hint="default"/>
      </w:rPr>
    </w:lvl>
    <w:lvl w:ilvl="8" w:tplc="481EF82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5"/>
  </w:num>
  <w:num w:numId="13">
    <w:abstractNumId w:val="4"/>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7"/>
  </w:num>
  <w:num w:numId="17">
    <w:abstractNumId w:val="6"/>
  </w:num>
  <w:num w:numId="18">
    <w:abstractNumId w:val="9"/>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6D67"/>
    <w:rsid w:val="00012ADE"/>
    <w:rsid w:val="00026934"/>
    <w:rsid w:val="00035010"/>
    <w:rsid w:val="00042CBB"/>
    <w:rsid w:val="00063518"/>
    <w:rsid w:val="00071509"/>
    <w:rsid w:val="00071B7B"/>
    <w:rsid w:val="0008068B"/>
    <w:rsid w:val="00085078"/>
    <w:rsid w:val="000919BA"/>
    <w:rsid w:val="000940AB"/>
    <w:rsid w:val="000A3B12"/>
    <w:rsid w:val="000A7CFE"/>
    <w:rsid w:val="000C1AB7"/>
    <w:rsid w:val="000E6B4D"/>
    <w:rsid w:val="000F5431"/>
    <w:rsid w:val="00122416"/>
    <w:rsid w:val="00170C35"/>
    <w:rsid w:val="00173530"/>
    <w:rsid w:val="00180387"/>
    <w:rsid w:val="001B0D58"/>
    <w:rsid w:val="001B1A4F"/>
    <w:rsid w:val="001B63E1"/>
    <w:rsid w:val="001C57D0"/>
    <w:rsid w:val="001E30BA"/>
    <w:rsid w:val="001E48B2"/>
    <w:rsid w:val="00203ED8"/>
    <w:rsid w:val="00216125"/>
    <w:rsid w:val="00280C03"/>
    <w:rsid w:val="002B0E96"/>
    <w:rsid w:val="002C29D6"/>
    <w:rsid w:val="002C5FBC"/>
    <w:rsid w:val="002D2ADD"/>
    <w:rsid w:val="002E1604"/>
    <w:rsid w:val="003005EA"/>
    <w:rsid w:val="003024C5"/>
    <w:rsid w:val="003341F0"/>
    <w:rsid w:val="003427F3"/>
    <w:rsid w:val="00353398"/>
    <w:rsid w:val="0036334F"/>
    <w:rsid w:val="00363862"/>
    <w:rsid w:val="00363A0F"/>
    <w:rsid w:val="0037470E"/>
    <w:rsid w:val="00376F5E"/>
    <w:rsid w:val="00394D66"/>
    <w:rsid w:val="003A11C1"/>
    <w:rsid w:val="003A4AFB"/>
    <w:rsid w:val="003B459E"/>
    <w:rsid w:val="003C33B6"/>
    <w:rsid w:val="003C476F"/>
    <w:rsid w:val="003D04DF"/>
    <w:rsid w:val="00403DF2"/>
    <w:rsid w:val="00405D76"/>
    <w:rsid w:val="00432D16"/>
    <w:rsid w:val="00492EC5"/>
    <w:rsid w:val="004B34F7"/>
    <w:rsid w:val="004E6A2A"/>
    <w:rsid w:val="0055247B"/>
    <w:rsid w:val="005712C0"/>
    <w:rsid w:val="0057302B"/>
    <w:rsid w:val="00584D12"/>
    <w:rsid w:val="005C471D"/>
    <w:rsid w:val="005D2E5A"/>
    <w:rsid w:val="005D381F"/>
    <w:rsid w:val="005E3DBC"/>
    <w:rsid w:val="005E74BD"/>
    <w:rsid w:val="005F10B1"/>
    <w:rsid w:val="005F6D01"/>
    <w:rsid w:val="00625279"/>
    <w:rsid w:val="00626AF5"/>
    <w:rsid w:val="00635DD7"/>
    <w:rsid w:val="00663E80"/>
    <w:rsid w:val="00690DA3"/>
    <w:rsid w:val="006C4B0B"/>
    <w:rsid w:val="006E7139"/>
    <w:rsid w:val="006F0B87"/>
    <w:rsid w:val="006F1A8A"/>
    <w:rsid w:val="006F472F"/>
    <w:rsid w:val="00704278"/>
    <w:rsid w:val="00732960"/>
    <w:rsid w:val="007377BF"/>
    <w:rsid w:val="00750D68"/>
    <w:rsid w:val="00751BE2"/>
    <w:rsid w:val="0078050A"/>
    <w:rsid w:val="00791A20"/>
    <w:rsid w:val="007A4069"/>
    <w:rsid w:val="007C2744"/>
    <w:rsid w:val="007E31AD"/>
    <w:rsid w:val="007E7820"/>
    <w:rsid w:val="0080367E"/>
    <w:rsid w:val="00810BB5"/>
    <w:rsid w:val="0081100D"/>
    <w:rsid w:val="008146E2"/>
    <w:rsid w:val="00815012"/>
    <w:rsid w:val="00824698"/>
    <w:rsid w:val="008265C5"/>
    <w:rsid w:val="00883B2E"/>
    <w:rsid w:val="0088569D"/>
    <w:rsid w:val="00885DC3"/>
    <w:rsid w:val="008A2940"/>
    <w:rsid w:val="008A5117"/>
    <w:rsid w:val="008F2839"/>
    <w:rsid w:val="008F3395"/>
    <w:rsid w:val="008F7935"/>
    <w:rsid w:val="0092495B"/>
    <w:rsid w:val="00943B69"/>
    <w:rsid w:val="00945C8B"/>
    <w:rsid w:val="00951BBA"/>
    <w:rsid w:val="00954552"/>
    <w:rsid w:val="009737BF"/>
    <w:rsid w:val="009850FB"/>
    <w:rsid w:val="00990DDB"/>
    <w:rsid w:val="00991A08"/>
    <w:rsid w:val="00994E5F"/>
    <w:rsid w:val="009A4CCF"/>
    <w:rsid w:val="009B5ADF"/>
    <w:rsid w:val="009B78D0"/>
    <w:rsid w:val="009C33E6"/>
    <w:rsid w:val="009C35C3"/>
    <w:rsid w:val="009D66DD"/>
    <w:rsid w:val="009F2370"/>
    <w:rsid w:val="00A02C8A"/>
    <w:rsid w:val="00A24974"/>
    <w:rsid w:val="00A36EA4"/>
    <w:rsid w:val="00A42D45"/>
    <w:rsid w:val="00A542BB"/>
    <w:rsid w:val="00AA0EFD"/>
    <w:rsid w:val="00AA1979"/>
    <w:rsid w:val="00AA22C1"/>
    <w:rsid w:val="00AA69AD"/>
    <w:rsid w:val="00AC1315"/>
    <w:rsid w:val="00AC2811"/>
    <w:rsid w:val="00AC4007"/>
    <w:rsid w:val="00AD43F8"/>
    <w:rsid w:val="00B0760C"/>
    <w:rsid w:val="00B22091"/>
    <w:rsid w:val="00B46E29"/>
    <w:rsid w:val="00B57E04"/>
    <w:rsid w:val="00B938DD"/>
    <w:rsid w:val="00BB2D24"/>
    <w:rsid w:val="00BC051D"/>
    <w:rsid w:val="00BC4C59"/>
    <w:rsid w:val="00BD18A1"/>
    <w:rsid w:val="00BE15A9"/>
    <w:rsid w:val="00BF40DE"/>
    <w:rsid w:val="00C00D3E"/>
    <w:rsid w:val="00C06A03"/>
    <w:rsid w:val="00C12D32"/>
    <w:rsid w:val="00C2177A"/>
    <w:rsid w:val="00C336AA"/>
    <w:rsid w:val="00C3477B"/>
    <w:rsid w:val="00C45A63"/>
    <w:rsid w:val="00C466F4"/>
    <w:rsid w:val="00C56E72"/>
    <w:rsid w:val="00C669FC"/>
    <w:rsid w:val="00C808F0"/>
    <w:rsid w:val="00C83E8A"/>
    <w:rsid w:val="00CA14C2"/>
    <w:rsid w:val="00CA7EB7"/>
    <w:rsid w:val="00CA7EF9"/>
    <w:rsid w:val="00CB062C"/>
    <w:rsid w:val="00CD61FC"/>
    <w:rsid w:val="00CE07F2"/>
    <w:rsid w:val="00CE0CF3"/>
    <w:rsid w:val="00D06A85"/>
    <w:rsid w:val="00D14E63"/>
    <w:rsid w:val="00D214B7"/>
    <w:rsid w:val="00D2229F"/>
    <w:rsid w:val="00D301A8"/>
    <w:rsid w:val="00D35998"/>
    <w:rsid w:val="00D37E92"/>
    <w:rsid w:val="00D44CC4"/>
    <w:rsid w:val="00D72AF9"/>
    <w:rsid w:val="00D746B3"/>
    <w:rsid w:val="00D82850"/>
    <w:rsid w:val="00D91874"/>
    <w:rsid w:val="00D956FB"/>
    <w:rsid w:val="00DA2C39"/>
    <w:rsid w:val="00DA7407"/>
    <w:rsid w:val="00DC1F94"/>
    <w:rsid w:val="00DC7E8E"/>
    <w:rsid w:val="00DF5B61"/>
    <w:rsid w:val="00E15948"/>
    <w:rsid w:val="00E24F60"/>
    <w:rsid w:val="00E5584B"/>
    <w:rsid w:val="00E65353"/>
    <w:rsid w:val="00E705B4"/>
    <w:rsid w:val="00E90CB7"/>
    <w:rsid w:val="00E93F7A"/>
    <w:rsid w:val="00EB632B"/>
    <w:rsid w:val="00EB77F0"/>
    <w:rsid w:val="00EE243C"/>
    <w:rsid w:val="00EE6D67"/>
    <w:rsid w:val="00F13DC4"/>
    <w:rsid w:val="00F3272A"/>
    <w:rsid w:val="00F35109"/>
    <w:rsid w:val="00F43833"/>
    <w:rsid w:val="00F45595"/>
    <w:rsid w:val="00F677D2"/>
    <w:rsid w:val="00F74155"/>
    <w:rsid w:val="00F9122F"/>
    <w:rsid w:val="00F9308F"/>
    <w:rsid w:val="00FA1AF0"/>
    <w:rsid w:val="00FA20D2"/>
    <w:rsid w:val="00FC58D7"/>
    <w:rsid w:val="00FD11A8"/>
    <w:rsid w:val="00FE0DC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5BA2E8F"/>
  <w15:chartTrackingRefBased/>
  <w15:docId w15:val="{B3E86CB7-6CBA-4485-BF89-82DE09428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15948"/>
  </w:style>
  <w:style w:type="paragraph" w:styleId="Heading1">
    <w:name w:val="heading 1"/>
    <w:basedOn w:val="Normal"/>
    <w:next w:val="Normal"/>
    <w:link w:val="Heading1Char"/>
    <w:uiPriority w:val="9"/>
    <w:qFormat/>
    <w:rsid w:val="00E15948"/>
    <w:pPr>
      <w:keepNext/>
      <w:keepLines/>
      <w:numPr>
        <w:numId w:val="1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E15948"/>
    <w:pPr>
      <w:keepNext/>
      <w:keepLines/>
      <w:numPr>
        <w:ilvl w:val="1"/>
        <w:numId w:val="1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semiHidden/>
    <w:unhideWhenUsed/>
    <w:qFormat/>
    <w:rsid w:val="00E15948"/>
    <w:pPr>
      <w:keepNext/>
      <w:keepLines/>
      <w:numPr>
        <w:ilvl w:val="2"/>
        <w:numId w:val="11"/>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semiHidden/>
    <w:unhideWhenUsed/>
    <w:qFormat/>
    <w:rsid w:val="00E15948"/>
    <w:pPr>
      <w:keepNext/>
      <w:keepLines/>
      <w:numPr>
        <w:ilvl w:val="3"/>
        <w:numId w:val="1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E15948"/>
    <w:pPr>
      <w:keepNext/>
      <w:keepLines/>
      <w:numPr>
        <w:ilvl w:val="4"/>
        <w:numId w:val="1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E15948"/>
    <w:pPr>
      <w:keepNext/>
      <w:keepLines/>
      <w:numPr>
        <w:ilvl w:val="5"/>
        <w:numId w:val="1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E15948"/>
    <w:pPr>
      <w:keepNext/>
      <w:keepLines/>
      <w:numPr>
        <w:ilvl w:val="6"/>
        <w:numId w:val="1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E15948"/>
    <w:pPr>
      <w:keepNext/>
      <w:keepLines/>
      <w:numPr>
        <w:ilvl w:val="7"/>
        <w:numId w:val="1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E15948"/>
    <w:pPr>
      <w:keepNext/>
      <w:keepLines/>
      <w:numPr>
        <w:ilvl w:val="8"/>
        <w:numId w:val="1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E6D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15948"/>
    <w:pPr>
      <w:spacing w:after="200" w:line="240" w:lineRule="auto"/>
    </w:pPr>
    <w:rPr>
      <w:i/>
      <w:iCs/>
      <w:color w:val="44546A" w:themeColor="text2"/>
      <w:sz w:val="18"/>
      <w:szCs w:val="18"/>
    </w:rPr>
  </w:style>
  <w:style w:type="paragraph" w:customStyle="1" w:styleId="TAC">
    <w:name w:val="TAC"/>
    <w:basedOn w:val="Normal"/>
    <w:link w:val="TACChar"/>
    <w:rsid w:val="00C2177A"/>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x-none"/>
    </w:rPr>
  </w:style>
  <w:style w:type="character" w:customStyle="1" w:styleId="TACChar">
    <w:name w:val="TAC Char"/>
    <w:link w:val="TAC"/>
    <w:rsid w:val="00C2177A"/>
    <w:rPr>
      <w:rFonts w:ascii="Arial" w:eastAsia="Times New Roman" w:hAnsi="Arial" w:cs="Times New Roman"/>
      <w:sz w:val="18"/>
      <w:szCs w:val="20"/>
      <w:lang w:val="en-GB" w:eastAsia="x-none"/>
    </w:rPr>
  </w:style>
  <w:style w:type="paragraph" w:customStyle="1" w:styleId="TAH">
    <w:name w:val="TAH"/>
    <w:basedOn w:val="TAC"/>
    <w:link w:val="TAHCar"/>
    <w:rsid w:val="00C2177A"/>
    <w:rPr>
      <w:b/>
    </w:rPr>
  </w:style>
  <w:style w:type="character" w:customStyle="1" w:styleId="TAHCar">
    <w:name w:val="TAH Car"/>
    <w:link w:val="TAH"/>
    <w:rsid w:val="00C2177A"/>
    <w:rPr>
      <w:rFonts w:ascii="Arial" w:eastAsia="Times New Roman" w:hAnsi="Arial" w:cs="Times New Roman"/>
      <w:b/>
      <w:sz w:val="18"/>
      <w:szCs w:val="20"/>
      <w:lang w:val="en-GB" w:eastAsia="x-none"/>
    </w:rPr>
  </w:style>
  <w:style w:type="paragraph" w:customStyle="1" w:styleId="TAN">
    <w:name w:val="TAN"/>
    <w:basedOn w:val="Normal"/>
    <w:link w:val="TANChar"/>
    <w:rsid w:val="00C2177A"/>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x-none"/>
    </w:rPr>
  </w:style>
  <w:style w:type="character" w:customStyle="1" w:styleId="TANChar">
    <w:name w:val="TAN Char"/>
    <w:link w:val="TAN"/>
    <w:rsid w:val="00C2177A"/>
    <w:rPr>
      <w:rFonts w:ascii="Arial" w:eastAsia="Times New Roman" w:hAnsi="Arial" w:cs="Times New Roman"/>
      <w:sz w:val="18"/>
      <w:szCs w:val="20"/>
      <w:lang w:val="en-GB" w:eastAsia="x-none"/>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377BF"/>
    <w:pPr>
      <w:widowControl w:val="0"/>
      <w:spacing w:after="0" w:line="240" w:lineRule="auto"/>
    </w:pPr>
    <w:rPr>
      <w:rFonts w:ascii="Arial" w:eastAsia="MS Mincho" w:hAnsi="Arial" w:cs="Times New Roman"/>
      <w:b/>
      <w:noProof/>
      <w:sz w:val="18"/>
      <w:szCs w:val="20"/>
      <w:lang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377BF"/>
    <w:rPr>
      <w:rFonts w:ascii="Arial" w:eastAsia="MS Mincho" w:hAnsi="Arial" w:cs="Times New Roman"/>
      <w:b/>
      <w:noProof/>
      <w:sz w:val="18"/>
      <w:szCs w:val="20"/>
      <w:lang w:eastAsia="zh-CN"/>
    </w:rPr>
  </w:style>
  <w:style w:type="paragraph" w:styleId="Footer">
    <w:name w:val="footer"/>
    <w:basedOn w:val="Header"/>
    <w:link w:val="FooterChar"/>
    <w:uiPriority w:val="99"/>
    <w:rsid w:val="007377BF"/>
    <w:pPr>
      <w:jc w:val="center"/>
    </w:pPr>
    <w:rPr>
      <w:i/>
    </w:rPr>
  </w:style>
  <w:style w:type="character" w:customStyle="1" w:styleId="FooterChar">
    <w:name w:val="Footer Char"/>
    <w:basedOn w:val="DefaultParagraphFont"/>
    <w:link w:val="Footer"/>
    <w:uiPriority w:val="99"/>
    <w:rsid w:val="007377BF"/>
    <w:rPr>
      <w:rFonts w:ascii="Arial" w:eastAsia="MS Mincho" w:hAnsi="Arial" w:cs="Times New Roman"/>
      <w:b/>
      <w:i/>
      <w:noProof/>
      <w:sz w:val="18"/>
      <w:szCs w:val="20"/>
      <w:lang w:eastAsia="zh-CN"/>
    </w:rPr>
  </w:style>
  <w:style w:type="paragraph" w:customStyle="1" w:styleId="CRCoverPage">
    <w:name w:val="CR Cover Page"/>
    <w:link w:val="CRCoverPageChar"/>
    <w:rsid w:val="007377BF"/>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7377BF"/>
    <w:rPr>
      <w:rFonts w:ascii="Arial" w:eastAsia="MS Mincho" w:hAnsi="Arial" w:cs="Times New Roman"/>
      <w:sz w:val="20"/>
      <w:szCs w:val="20"/>
      <w:lang w:val="en-GB"/>
    </w:rPr>
  </w:style>
  <w:style w:type="character" w:customStyle="1" w:styleId="Heading1Char">
    <w:name w:val="Heading 1 Char"/>
    <w:basedOn w:val="DefaultParagraphFont"/>
    <w:link w:val="Heading1"/>
    <w:uiPriority w:val="9"/>
    <w:rsid w:val="00E15948"/>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E15948"/>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semiHidden/>
    <w:rsid w:val="00E15948"/>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semiHidden/>
    <w:rsid w:val="00E15948"/>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E15948"/>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E15948"/>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E1594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E15948"/>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E15948"/>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E15948"/>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E15948"/>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E15948"/>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E15948"/>
    <w:rPr>
      <w:color w:val="5A5A5A" w:themeColor="text1" w:themeTint="A5"/>
      <w:spacing w:val="10"/>
    </w:rPr>
  </w:style>
  <w:style w:type="character" w:styleId="Strong">
    <w:name w:val="Strong"/>
    <w:basedOn w:val="DefaultParagraphFont"/>
    <w:uiPriority w:val="22"/>
    <w:qFormat/>
    <w:rsid w:val="00E15948"/>
    <w:rPr>
      <w:b/>
      <w:bCs/>
      <w:color w:val="000000" w:themeColor="text1"/>
    </w:rPr>
  </w:style>
  <w:style w:type="character" w:styleId="Emphasis">
    <w:name w:val="Emphasis"/>
    <w:basedOn w:val="DefaultParagraphFont"/>
    <w:uiPriority w:val="20"/>
    <w:qFormat/>
    <w:rsid w:val="00E15948"/>
    <w:rPr>
      <w:i/>
      <w:iCs/>
      <w:color w:val="auto"/>
    </w:rPr>
  </w:style>
  <w:style w:type="paragraph" w:styleId="NoSpacing">
    <w:name w:val="No Spacing"/>
    <w:uiPriority w:val="1"/>
    <w:qFormat/>
    <w:rsid w:val="00E15948"/>
    <w:pPr>
      <w:spacing w:after="0" w:line="240" w:lineRule="auto"/>
    </w:pPr>
  </w:style>
  <w:style w:type="paragraph" w:styleId="Quote">
    <w:name w:val="Quote"/>
    <w:basedOn w:val="Normal"/>
    <w:next w:val="Normal"/>
    <w:link w:val="QuoteChar"/>
    <w:uiPriority w:val="29"/>
    <w:qFormat/>
    <w:rsid w:val="00E15948"/>
    <w:pPr>
      <w:spacing w:before="160"/>
      <w:ind w:left="720" w:right="720"/>
    </w:pPr>
    <w:rPr>
      <w:i/>
      <w:iCs/>
      <w:color w:val="000000" w:themeColor="text1"/>
    </w:rPr>
  </w:style>
  <w:style w:type="character" w:customStyle="1" w:styleId="QuoteChar">
    <w:name w:val="Quote Char"/>
    <w:basedOn w:val="DefaultParagraphFont"/>
    <w:link w:val="Quote"/>
    <w:uiPriority w:val="29"/>
    <w:rsid w:val="00E15948"/>
    <w:rPr>
      <w:i/>
      <w:iCs/>
      <w:color w:val="000000" w:themeColor="text1"/>
    </w:rPr>
  </w:style>
  <w:style w:type="paragraph" w:styleId="IntenseQuote">
    <w:name w:val="Intense Quote"/>
    <w:basedOn w:val="Normal"/>
    <w:next w:val="Normal"/>
    <w:link w:val="IntenseQuoteChar"/>
    <w:uiPriority w:val="30"/>
    <w:qFormat/>
    <w:rsid w:val="00E15948"/>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E15948"/>
    <w:rPr>
      <w:color w:val="000000" w:themeColor="text1"/>
      <w:shd w:val="clear" w:color="auto" w:fill="F2F2F2" w:themeFill="background1" w:themeFillShade="F2"/>
    </w:rPr>
  </w:style>
  <w:style w:type="character" w:styleId="SubtleEmphasis">
    <w:name w:val="Subtle Emphasis"/>
    <w:basedOn w:val="DefaultParagraphFont"/>
    <w:uiPriority w:val="19"/>
    <w:qFormat/>
    <w:rsid w:val="00E15948"/>
    <w:rPr>
      <w:i/>
      <w:iCs/>
      <w:color w:val="404040" w:themeColor="text1" w:themeTint="BF"/>
    </w:rPr>
  </w:style>
  <w:style w:type="character" w:styleId="IntenseEmphasis">
    <w:name w:val="Intense Emphasis"/>
    <w:basedOn w:val="DefaultParagraphFont"/>
    <w:uiPriority w:val="21"/>
    <w:qFormat/>
    <w:rsid w:val="00E15948"/>
    <w:rPr>
      <w:b/>
      <w:bCs/>
      <w:i/>
      <w:iCs/>
      <w:caps/>
    </w:rPr>
  </w:style>
  <w:style w:type="character" w:styleId="SubtleReference">
    <w:name w:val="Subtle Reference"/>
    <w:basedOn w:val="DefaultParagraphFont"/>
    <w:uiPriority w:val="31"/>
    <w:qFormat/>
    <w:rsid w:val="00E15948"/>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E15948"/>
    <w:rPr>
      <w:b/>
      <w:bCs/>
      <w:smallCaps/>
      <w:u w:val="single"/>
    </w:rPr>
  </w:style>
  <w:style w:type="character" w:styleId="BookTitle">
    <w:name w:val="Book Title"/>
    <w:basedOn w:val="DefaultParagraphFont"/>
    <w:uiPriority w:val="33"/>
    <w:qFormat/>
    <w:rsid w:val="00E15948"/>
    <w:rPr>
      <w:b w:val="0"/>
      <w:bCs w:val="0"/>
      <w:smallCaps/>
      <w:spacing w:val="5"/>
    </w:rPr>
  </w:style>
  <w:style w:type="paragraph" w:styleId="TOCHeading">
    <w:name w:val="TOC Heading"/>
    <w:basedOn w:val="Heading1"/>
    <w:next w:val="Normal"/>
    <w:uiPriority w:val="39"/>
    <w:semiHidden/>
    <w:unhideWhenUsed/>
    <w:qFormat/>
    <w:rsid w:val="00E15948"/>
    <w:pPr>
      <w:outlineLvl w:val="9"/>
    </w:pPr>
  </w:style>
  <w:style w:type="character" w:styleId="PlaceholderText">
    <w:name w:val="Placeholder Text"/>
    <w:basedOn w:val="DefaultParagraphFont"/>
    <w:uiPriority w:val="99"/>
    <w:semiHidden/>
    <w:rsid w:val="006C4B0B"/>
    <w:rPr>
      <w:color w:val="808080"/>
    </w:rPr>
  </w:style>
  <w:style w:type="table" w:customStyle="1" w:styleId="TableGrid1">
    <w:name w:val="Table Grid1"/>
    <w:basedOn w:val="TableNormal"/>
    <w:next w:val="TableGrid"/>
    <w:uiPriority w:val="39"/>
    <w:rsid w:val="008A294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F677D2"/>
    <w:pPr>
      <w:spacing w:before="100" w:beforeAutospacing="1" w:after="100" w:afterAutospacing="1" w:line="240" w:lineRule="auto"/>
    </w:pPr>
    <w:rPr>
      <w:rFonts w:ascii="Times New Roman" w:eastAsia="Arial Unicode MS" w:hAnsi="Times New Roman" w:cs="Times New Roman"/>
      <w:sz w:val="24"/>
      <w:szCs w:val="24"/>
      <w:lang w:val="en-GB" w:eastAsia="ja-JP"/>
    </w:rPr>
  </w:style>
  <w:style w:type="paragraph" w:customStyle="1" w:styleId="B1">
    <w:name w:val="B1"/>
    <w:basedOn w:val="Normal"/>
    <w:link w:val="B1Char"/>
    <w:rsid w:val="00704278"/>
    <w:pPr>
      <w:spacing w:after="180" w:line="240" w:lineRule="auto"/>
      <w:ind w:left="568" w:hanging="284"/>
    </w:pPr>
    <w:rPr>
      <w:rFonts w:ascii="Times New Roman" w:eastAsia="Times New Roman" w:hAnsi="Times New Roman" w:cs="Times New Roman"/>
      <w:sz w:val="20"/>
      <w:szCs w:val="20"/>
      <w:lang w:val="en-GB"/>
    </w:rPr>
  </w:style>
  <w:style w:type="character" w:customStyle="1" w:styleId="B1Char">
    <w:name w:val="B1 Char"/>
    <w:link w:val="B1"/>
    <w:rsid w:val="00704278"/>
    <w:rPr>
      <w:rFonts w:ascii="Times New Roman" w:eastAsia="Times New Roman" w:hAnsi="Times New Roman" w:cs="Times New Roman"/>
      <w:sz w:val="20"/>
      <w:szCs w:val="20"/>
      <w:lang w:val="en-GB"/>
    </w:rPr>
  </w:style>
  <w:style w:type="paragraph" w:customStyle="1" w:styleId="TH">
    <w:name w:val="TH"/>
    <w:basedOn w:val="Normal"/>
    <w:link w:val="THChar"/>
    <w:rsid w:val="00704278"/>
    <w:pPr>
      <w:keepNext/>
      <w:keepLines/>
      <w:spacing w:before="60" w:after="180" w:line="240" w:lineRule="auto"/>
      <w:jc w:val="center"/>
    </w:pPr>
    <w:rPr>
      <w:rFonts w:ascii="Arial" w:eastAsia="Times New Roman" w:hAnsi="Arial" w:cs="Times New Roman"/>
      <w:b/>
      <w:sz w:val="20"/>
      <w:szCs w:val="20"/>
      <w:lang w:val="en-GB"/>
    </w:rPr>
  </w:style>
  <w:style w:type="character" w:customStyle="1" w:styleId="THChar">
    <w:name w:val="TH Char"/>
    <w:link w:val="TH"/>
    <w:rsid w:val="00704278"/>
    <w:rPr>
      <w:rFonts w:ascii="Arial" w:eastAsia="Times New Roman" w:hAnsi="Arial" w:cs="Times New Roman"/>
      <w:b/>
      <w:sz w:val="20"/>
      <w:szCs w:val="20"/>
      <w:lang w:val="en-GB"/>
    </w:rPr>
  </w:style>
  <w:style w:type="paragraph" w:styleId="ListParagraph">
    <w:name w:val="List Paragraph"/>
    <w:basedOn w:val="Normal"/>
    <w:uiPriority w:val="34"/>
    <w:qFormat/>
    <w:rsid w:val="00A542B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025132">
      <w:bodyDiv w:val="1"/>
      <w:marLeft w:val="0"/>
      <w:marRight w:val="0"/>
      <w:marTop w:val="0"/>
      <w:marBottom w:val="0"/>
      <w:divBdr>
        <w:top w:val="none" w:sz="0" w:space="0" w:color="auto"/>
        <w:left w:val="none" w:sz="0" w:space="0" w:color="auto"/>
        <w:bottom w:val="none" w:sz="0" w:space="0" w:color="auto"/>
        <w:right w:val="none" w:sz="0" w:space="0" w:color="auto"/>
      </w:divBdr>
      <w:divsChild>
        <w:div w:id="439569037">
          <w:marLeft w:val="547"/>
          <w:marRight w:val="0"/>
          <w:marTop w:val="86"/>
          <w:marBottom w:val="0"/>
          <w:divBdr>
            <w:top w:val="none" w:sz="0" w:space="0" w:color="auto"/>
            <w:left w:val="none" w:sz="0" w:space="0" w:color="auto"/>
            <w:bottom w:val="none" w:sz="0" w:space="0" w:color="auto"/>
            <w:right w:val="none" w:sz="0" w:space="0" w:color="auto"/>
          </w:divBdr>
        </w:div>
        <w:div w:id="1566837762">
          <w:marLeft w:val="1166"/>
          <w:marRight w:val="0"/>
          <w:marTop w:val="77"/>
          <w:marBottom w:val="0"/>
          <w:divBdr>
            <w:top w:val="none" w:sz="0" w:space="0" w:color="auto"/>
            <w:left w:val="none" w:sz="0" w:space="0" w:color="auto"/>
            <w:bottom w:val="none" w:sz="0" w:space="0" w:color="auto"/>
            <w:right w:val="none" w:sz="0" w:space="0" w:color="auto"/>
          </w:divBdr>
        </w:div>
        <w:div w:id="42994563">
          <w:marLeft w:val="1166"/>
          <w:marRight w:val="0"/>
          <w:marTop w:val="77"/>
          <w:marBottom w:val="0"/>
          <w:divBdr>
            <w:top w:val="none" w:sz="0" w:space="0" w:color="auto"/>
            <w:left w:val="none" w:sz="0" w:space="0" w:color="auto"/>
            <w:bottom w:val="none" w:sz="0" w:space="0" w:color="auto"/>
            <w:right w:val="none" w:sz="0" w:space="0" w:color="auto"/>
          </w:divBdr>
        </w:div>
        <w:div w:id="1572889030">
          <w:marLeft w:val="1166"/>
          <w:marRight w:val="0"/>
          <w:marTop w:val="77"/>
          <w:marBottom w:val="0"/>
          <w:divBdr>
            <w:top w:val="none" w:sz="0" w:space="0" w:color="auto"/>
            <w:left w:val="none" w:sz="0" w:space="0" w:color="auto"/>
            <w:bottom w:val="none" w:sz="0" w:space="0" w:color="auto"/>
            <w:right w:val="none" w:sz="0" w:space="0" w:color="auto"/>
          </w:divBdr>
        </w:div>
      </w:divsChild>
    </w:div>
    <w:div w:id="146285849">
      <w:bodyDiv w:val="1"/>
      <w:marLeft w:val="0"/>
      <w:marRight w:val="0"/>
      <w:marTop w:val="0"/>
      <w:marBottom w:val="0"/>
      <w:divBdr>
        <w:top w:val="none" w:sz="0" w:space="0" w:color="auto"/>
        <w:left w:val="none" w:sz="0" w:space="0" w:color="auto"/>
        <w:bottom w:val="none" w:sz="0" w:space="0" w:color="auto"/>
        <w:right w:val="none" w:sz="0" w:space="0" w:color="auto"/>
      </w:divBdr>
    </w:div>
    <w:div w:id="490172258">
      <w:bodyDiv w:val="1"/>
      <w:marLeft w:val="0"/>
      <w:marRight w:val="0"/>
      <w:marTop w:val="0"/>
      <w:marBottom w:val="0"/>
      <w:divBdr>
        <w:top w:val="none" w:sz="0" w:space="0" w:color="auto"/>
        <w:left w:val="none" w:sz="0" w:space="0" w:color="auto"/>
        <w:bottom w:val="none" w:sz="0" w:space="0" w:color="auto"/>
        <w:right w:val="none" w:sz="0" w:space="0" w:color="auto"/>
      </w:divBdr>
    </w:div>
    <w:div w:id="794953929">
      <w:bodyDiv w:val="1"/>
      <w:marLeft w:val="0"/>
      <w:marRight w:val="0"/>
      <w:marTop w:val="0"/>
      <w:marBottom w:val="0"/>
      <w:divBdr>
        <w:top w:val="none" w:sz="0" w:space="0" w:color="auto"/>
        <w:left w:val="none" w:sz="0" w:space="0" w:color="auto"/>
        <w:bottom w:val="none" w:sz="0" w:space="0" w:color="auto"/>
        <w:right w:val="none" w:sz="0" w:space="0" w:color="auto"/>
      </w:divBdr>
    </w:div>
    <w:div w:id="999843084">
      <w:bodyDiv w:val="1"/>
      <w:marLeft w:val="0"/>
      <w:marRight w:val="0"/>
      <w:marTop w:val="0"/>
      <w:marBottom w:val="0"/>
      <w:divBdr>
        <w:top w:val="none" w:sz="0" w:space="0" w:color="auto"/>
        <w:left w:val="none" w:sz="0" w:space="0" w:color="auto"/>
        <w:bottom w:val="none" w:sz="0" w:space="0" w:color="auto"/>
        <w:right w:val="none" w:sz="0" w:space="0" w:color="auto"/>
      </w:divBdr>
    </w:div>
    <w:div w:id="1198355927">
      <w:bodyDiv w:val="1"/>
      <w:marLeft w:val="0"/>
      <w:marRight w:val="0"/>
      <w:marTop w:val="0"/>
      <w:marBottom w:val="0"/>
      <w:divBdr>
        <w:top w:val="none" w:sz="0" w:space="0" w:color="auto"/>
        <w:left w:val="none" w:sz="0" w:space="0" w:color="auto"/>
        <w:bottom w:val="none" w:sz="0" w:space="0" w:color="auto"/>
        <w:right w:val="none" w:sz="0" w:space="0" w:color="auto"/>
      </w:divBdr>
      <w:divsChild>
        <w:div w:id="144050624">
          <w:marLeft w:val="547"/>
          <w:marRight w:val="0"/>
          <w:marTop w:val="86"/>
          <w:marBottom w:val="0"/>
          <w:divBdr>
            <w:top w:val="none" w:sz="0" w:space="0" w:color="auto"/>
            <w:left w:val="none" w:sz="0" w:space="0" w:color="auto"/>
            <w:bottom w:val="none" w:sz="0" w:space="0" w:color="auto"/>
            <w:right w:val="none" w:sz="0" w:space="0" w:color="auto"/>
          </w:divBdr>
        </w:div>
        <w:div w:id="1303074831">
          <w:marLeft w:val="1166"/>
          <w:marRight w:val="0"/>
          <w:marTop w:val="77"/>
          <w:marBottom w:val="0"/>
          <w:divBdr>
            <w:top w:val="none" w:sz="0" w:space="0" w:color="auto"/>
            <w:left w:val="none" w:sz="0" w:space="0" w:color="auto"/>
            <w:bottom w:val="none" w:sz="0" w:space="0" w:color="auto"/>
            <w:right w:val="none" w:sz="0" w:space="0" w:color="auto"/>
          </w:divBdr>
        </w:div>
      </w:divsChild>
    </w:div>
    <w:div w:id="1222860236">
      <w:bodyDiv w:val="1"/>
      <w:marLeft w:val="0"/>
      <w:marRight w:val="0"/>
      <w:marTop w:val="0"/>
      <w:marBottom w:val="0"/>
      <w:divBdr>
        <w:top w:val="none" w:sz="0" w:space="0" w:color="auto"/>
        <w:left w:val="none" w:sz="0" w:space="0" w:color="auto"/>
        <w:bottom w:val="none" w:sz="0" w:space="0" w:color="auto"/>
        <w:right w:val="none" w:sz="0" w:space="0" w:color="auto"/>
      </w:divBdr>
    </w:div>
    <w:div w:id="1673725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6F5B97-B776-432E-BB59-0627F5284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781</TotalTime>
  <Pages>3</Pages>
  <Words>838</Words>
  <Characters>4779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10</cp:revision>
  <dcterms:created xsi:type="dcterms:W3CDTF">2019-10-01T18:21:00Z</dcterms:created>
  <dcterms:modified xsi:type="dcterms:W3CDTF">2019-10-04T22:09:00Z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-1474779097</vt:i4>
  </property>
  <property fmtid="{D5CDD505-2E9C-101B-9397-08002B2CF9AE}" pid="4" name="_EmailSubject">
    <vt:lpwstr>UL Timing Adjustment on beam switch</vt:lpwstr>
  </property>
  <property fmtid="{D5CDD505-2E9C-101B-9397-08002B2CF9AE}" pid="5" name="_AuthorEmail">
    <vt:lpwstr>vgheorgh@qti.qualcomm.com</vt:lpwstr>
  </property>
  <property fmtid="{D5CDD505-2E9C-101B-9397-08002B2CF9AE}" pid="6" name="_AuthorEmailDisplayName">
    <vt:lpwstr>Valentin Gheorghiu</vt:lpwstr>
  </property>
  <property fmtid="{D5CDD505-2E9C-101B-9397-08002B2CF9AE}" pid="7" name="_ReviewingToolsShownOnce">
    <vt:lpwstr/>
  </property>
</Properties>
</file>